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20" w:rsidRPr="0074759C" w:rsidRDefault="00823C20" w:rsidP="00823C20">
      <w:pPr>
        <w:spacing w:line="520" w:lineRule="exact"/>
        <w:jc w:val="center"/>
        <w:rPr>
          <w:b/>
          <w:sz w:val="24"/>
        </w:rPr>
      </w:pPr>
      <w:bookmarkStart w:id="0" w:name="_GoBack"/>
      <w:bookmarkEnd w:id="0"/>
      <w:r w:rsidRPr="0074759C">
        <w:rPr>
          <w:b/>
          <w:sz w:val="24"/>
        </w:rPr>
        <w:t>CNG</w:t>
      </w:r>
      <w:r w:rsidRPr="0074759C">
        <w:rPr>
          <w:b/>
          <w:sz w:val="24"/>
        </w:rPr>
        <w:t>（压缩天然气）的理化性质及危险特性</w:t>
      </w:r>
    </w:p>
    <w:tbl>
      <w:tblPr>
        <w:tblW w:w="95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931"/>
        <w:gridCol w:w="451"/>
        <w:gridCol w:w="1049"/>
        <w:gridCol w:w="80"/>
        <w:gridCol w:w="1917"/>
        <w:gridCol w:w="253"/>
        <w:gridCol w:w="435"/>
        <w:gridCol w:w="2247"/>
        <w:gridCol w:w="692"/>
      </w:tblGrid>
      <w:tr w:rsidR="00823C20" w:rsidRPr="0074759C" w:rsidTr="00785EE6">
        <w:trPr>
          <w:cantSplit/>
          <w:trHeight w:val="284"/>
          <w:jc w:val="center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标识</w:t>
            </w:r>
          </w:p>
        </w:tc>
        <w:tc>
          <w:tcPr>
            <w:tcW w:w="6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rPr>
                <w:spacing w:val="10"/>
              </w:rPr>
              <w:t>中文名：天然气</w:t>
            </w:r>
            <w:r w:rsidRPr="0074759C">
              <w:rPr>
                <w:spacing w:val="10"/>
              </w:rPr>
              <w:t>[</w:t>
            </w:r>
            <w:r w:rsidRPr="0074759C">
              <w:rPr>
                <w:spacing w:val="10"/>
              </w:rPr>
              <w:t>含甲烷，压缩的</w:t>
            </w:r>
            <w:r w:rsidRPr="0074759C">
              <w:rPr>
                <w:spacing w:val="10"/>
              </w:rPr>
              <w:t>]</w:t>
            </w:r>
            <w:r w:rsidRPr="0074759C">
              <w:rPr>
                <w:spacing w:val="10"/>
              </w:rPr>
              <w:t>；压缩天然气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rPr>
                <w:spacing w:val="10"/>
              </w:rPr>
              <w:t>危险货物编号：</w:t>
            </w:r>
            <w:r w:rsidRPr="0074759C">
              <w:t>21007</w:t>
            </w:r>
          </w:p>
        </w:tc>
      </w:tr>
      <w:tr w:rsidR="00823C20" w:rsidRPr="0074759C" w:rsidTr="00785EE6">
        <w:trPr>
          <w:cantSplit/>
          <w:trHeight w:val="284"/>
          <w:jc w:val="center"/>
        </w:trPr>
        <w:tc>
          <w:tcPr>
            <w:tcW w:w="4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6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  <w:szCs w:val="21"/>
              </w:rPr>
            </w:pPr>
            <w:r w:rsidRPr="0074759C">
              <w:rPr>
                <w:spacing w:val="10"/>
                <w:szCs w:val="21"/>
              </w:rPr>
              <w:t>英文名：</w:t>
            </w:r>
            <w:r w:rsidRPr="0074759C">
              <w:t>Compressed Natural Gas</w:t>
            </w:r>
            <w:r w:rsidRPr="0074759C">
              <w:rPr>
                <w:spacing w:val="10"/>
              </w:rPr>
              <w:t>，</w:t>
            </w:r>
            <w:r w:rsidRPr="0074759C">
              <w:rPr>
                <w:spacing w:val="10"/>
              </w:rPr>
              <w:t>CNG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rPr>
                <w:spacing w:val="10"/>
              </w:rPr>
              <w:t>UN</w:t>
            </w:r>
            <w:r w:rsidRPr="0074759C">
              <w:rPr>
                <w:spacing w:val="10"/>
              </w:rPr>
              <w:t>编号：</w:t>
            </w:r>
            <w:r w:rsidRPr="0074759C">
              <w:rPr>
                <w:spacing w:val="10"/>
              </w:rPr>
              <w:t>1972</w:t>
            </w:r>
          </w:p>
        </w:tc>
      </w:tr>
      <w:tr w:rsidR="00823C20" w:rsidRPr="0074759C" w:rsidTr="00785EE6">
        <w:trPr>
          <w:cantSplit/>
          <w:trHeight w:val="284"/>
          <w:jc w:val="center"/>
        </w:trPr>
        <w:tc>
          <w:tcPr>
            <w:tcW w:w="4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ind w:left="920" w:hangingChars="400" w:hanging="920"/>
              <w:rPr>
                <w:spacing w:val="10"/>
              </w:rPr>
            </w:pPr>
            <w:r w:rsidRPr="0074759C">
              <w:rPr>
                <w:spacing w:val="10"/>
              </w:rPr>
              <w:t>分子式：</w:t>
            </w:r>
            <w:r w:rsidRPr="0074759C">
              <w:rPr>
                <w:spacing w:val="10"/>
              </w:rPr>
              <w:t>/CH</w:t>
            </w:r>
            <w:r w:rsidRPr="0074759C">
              <w:rPr>
                <w:b/>
                <w:sz w:val="24"/>
                <w:vertAlign w:val="subscript"/>
              </w:rPr>
              <w:t>4</w:t>
            </w:r>
          </w:p>
        </w:tc>
        <w:tc>
          <w:tcPr>
            <w:tcW w:w="3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rPr>
                <w:spacing w:val="10"/>
              </w:rPr>
              <w:t>分子量：</w:t>
            </w:r>
            <w:r w:rsidRPr="0074759C">
              <w:rPr>
                <w:spacing w:val="10"/>
              </w:rPr>
              <w:t>/16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rPr>
                <w:spacing w:val="10"/>
              </w:rPr>
              <w:t>CAS</w:t>
            </w:r>
            <w:r w:rsidRPr="0074759C">
              <w:rPr>
                <w:spacing w:val="10"/>
              </w:rPr>
              <w:t>号：</w:t>
            </w:r>
            <w:r w:rsidRPr="0074759C">
              <w:rPr>
                <w:spacing w:val="10"/>
              </w:rPr>
              <w:t>8006-14-2</w:t>
            </w:r>
          </w:p>
        </w:tc>
      </w:tr>
      <w:tr w:rsidR="00823C20" w:rsidRPr="0074759C" w:rsidTr="00785EE6">
        <w:trPr>
          <w:cantSplit/>
          <w:trHeight w:val="284"/>
          <w:jc w:val="center"/>
        </w:trPr>
        <w:tc>
          <w:tcPr>
            <w:tcW w:w="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ind w:left="920" w:hangingChars="400" w:hanging="920"/>
              <w:rPr>
                <w:spacing w:val="10"/>
              </w:rPr>
            </w:pPr>
            <w:r w:rsidRPr="0074759C">
              <w:rPr>
                <w:spacing w:val="10"/>
              </w:rPr>
              <w:t>主要成分</w:t>
            </w:r>
          </w:p>
        </w:tc>
        <w:tc>
          <w:tcPr>
            <w:tcW w:w="3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rPr>
                <w:snapToGrid w:val="0"/>
              </w:rPr>
              <w:t>83%</w:t>
            </w:r>
            <w:r w:rsidRPr="0074759C">
              <w:rPr>
                <w:snapToGrid w:val="0"/>
              </w:rPr>
              <w:t>～</w:t>
            </w:r>
            <w:r w:rsidRPr="0074759C">
              <w:rPr>
                <w:snapToGrid w:val="0"/>
              </w:rPr>
              <w:t>99%</w:t>
            </w:r>
            <w:r w:rsidRPr="0074759C">
              <w:rPr>
                <w:snapToGrid w:val="0"/>
              </w:rPr>
              <w:t>甲烷、</w:t>
            </w:r>
            <w:r w:rsidRPr="0074759C">
              <w:rPr>
                <w:snapToGrid w:val="0"/>
              </w:rPr>
              <w:t>1%</w:t>
            </w:r>
            <w:r w:rsidRPr="0074759C">
              <w:rPr>
                <w:snapToGrid w:val="0"/>
              </w:rPr>
              <w:t>～</w:t>
            </w:r>
            <w:r w:rsidRPr="0074759C">
              <w:rPr>
                <w:snapToGrid w:val="0"/>
              </w:rPr>
              <w:t>13%</w:t>
            </w:r>
            <w:r w:rsidRPr="0074759C">
              <w:rPr>
                <w:snapToGrid w:val="0"/>
              </w:rPr>
              <w:t>乙烷、</w:t>
            </w:r>
            <w:r w:rsidRPr="0074759C">
              <w:rPr>
                <w:snapToGrid w:val="0"/>
              </w:rPr>
              <w:t>0.1%</w:t>
            </w:r>
            <w:r w:rsidRPr="0074759C">
              <w:rPr>
                <w:snapToGrid w:val="0"/>
              </w:rPr>
              <w:t>～</w:t>
            </w:r>
            <w:r w:rsidRPr="0074759C">
              <w:rPr>
                <w:snapToGrid w:val="0"/>
              </w:rPr>
              <w:t>3%</w:t>
            </w:r>
            <w:r w:rsidRPr="0074759C">
              <w:rPr>
                <w:snapToGrid w:val="0"/>
              </w:rPr>
              <w:t>丙烷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</w:p>
        </w:tc>
      </w:tr>
      <w:tr w:rsidR="00823C20" w:rsidRPr="0074759C" w:rsidTr="00785EE6">
        <w:trPr>
          <w:cantSplit/>
          <w:trHeight w:val="284"/>
          <w:jc w:val="center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理化性质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外观与性状</w:t>
            </w:r>
          </w:p>
        </w:tc>
        <w:tc>
          <w:tcPr>
            <w:tcW w:w="71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rPr>
                <w:spacing w:val="10"/>
              </w:rPr>
              <w:t>无色无臭气体。</w:t>
            </w:r>
          </w:p>
        </w:tc>
      </w:tr>
      <w:tr w:rsidR="00823C20" w:rsidRPr="0074759C" w:rsidTr="00785EE6">
        <w:trPr>
          <w:cantSplit/>
          <w:trHeight w:val="284"/>
          <w:jc w:val="center"/>
        </w:trPr>
        <w:tc>
          <w:tcPr>
            <w:tcW w:w="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熔点（</w:t>
            </w:r>
            <w:r w:rsidRPr="0074759C">
              <w:rPr>
                <w:spacing w:val="10"/>
              </w:rPr>
              <w:t>℃</w:t>
            </w:r>
            <w:r w:rsidRPr="0074759C">
              <w:rPr>
                <w:spacing w:val="10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t>-182.5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相对密度</w:t>
            </w:r>
            <w:r w:rsidRPr="0074759C">
              <w:rPr>
                <w:spacing w:val="10"/>
              </w:rPr>
              <w:t>(</w:t>
            </w:r>
            <w:r w:rsidRPr="0074759C">
              <w:rPr>
                <w:spacing w:val="10"/>
              </w:rPr>
              <w:t>水</w:t>
            </w:r>
            <w:r w:rsidRPr="0074759C">
              <w:rPr>
                <w:spacing w:val="10"/>
              </w:rPr>
              <w:t>=1)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t>0.45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相对密度</w:t>
            </w:r>
            <w:r w:rsidRPr="0074759C">
              <w:rPr>
                <w:spacing w:val="10"/>
              </w:rPr>
              <w:t>(</w:t>
            </w:r>
            <w:r w:rsidRPr="0074759C">
              <w:rPr>
                <w:spacing w:val="10"/>
              </w:rPr>
              <w:t>空气</w:t>
            </w:r>
            <w:r w:rsidRPr="0074759C">
              <w:rPr>
                <w:spacing w:val="10"/>
              </w:rPr>
              <w:t>=1)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/</w:t>
            </w:r>
          </w:p>
        </w:tc>
      </w:tr>
      <w:tr w:rsidR="00823C20" w:rsidRPr="0074759C" w:rsidTr="00785EE6">
        <w:trPr>
          <w:cantSplit/>
          <w:trHeight w:val="284"/>
          <w:jc w:val="center"/>
        </w:trPr>
        <w:tc>
          <w:tcPr>
            <w:tcW w:w="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沸点（</w:t>
            </w:r>
            <w:r w:rsidRPr="0074759C">
              <w:rPr>
                <w:spacing w:val="10"/>
              </w:rPr>
              <w:t>℃</w:t>
            </w:r>
            <w:r w:rsidRPr="0074759C">
              <w:rPr>
                <w:spacing w:val="10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-160</w:t>
            </w:r>
            <w:r w:rsidRPr="0074759C">
              <w:rPr>
                <w:spacing w:val="10"/>
              </w:rPr>
              <w:t>～</w:t>
            </w:r>
            <w:r w:rsidRPr="0074759C">
              <w:rPr>
                <w:spacing w:val="10"/>
              </w:rPr>
              <w:t>-164</w:t>
            </w:r>
          </w:p>
        </w:tc>
        <w:tc>
          <w:tcPr>
            <w:tcW w:w="2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饱和蒸气压（</w:t>
            </w:r>
            <w:r w:rsidRPr="0074759C">
              <w:rPr>
                <w:spacing w:val="10"/>
              </w:rPr>
              <w:t>kPa</w:t>
            </w:r>
            <w:r w:rsidRPr="0074759C">
              <w:rPr>
                <w:spacing w:val="10"/>
              </w:rPr>
              <w:t>）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/</w:t>
            </w:r>
          </w:p>
        </w:tc>
      </w:tr>
      <w:tr w:rsidR="00823C20" w:rsidRPr="0074759C" w:rsidTr="00785EE6">
        <w:trPr>
          <w:cantSplit/>
          <w:trHeight w:val="284"/>
          <w:jc w:val="center"/>
        </w:trPr>
        <w:tc>
          <w:tcPr>
            <w:tcW w:w="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溶解性</w:t>
            </w:r>
          </w:p>
        </w:tc>
        <w:tc>
          <w:tcPr>
            <w:tcW w:w="71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rPr>
                <w:snapToGrid w:val="0"/>
              </w:rPr>
              <w:t>微溶于水，溶于醇、乙醚。</w:t>
            </w:r>
          </w:p>
        </w:tc>
      </w:tr>
      <w:tr w:rsidR="00823C20" w:rsidRPr="0074759C" w:rsidTr="00785EE6">
        <w:trPr>
          <w:cantSplit/>
          <w:trHeight w:val="284"/>
          <w:jc w:val="center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毒性及健康危害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侵入途径</w:t>
            </w:r>
          </w:p>
        </w:tc>
        <w:tc>
          <w:tcPr>
            <w:tcW w:w="712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rPr>
                <w:spacing w:val="10"/>
              </w:rPr>
              <w:t>吸入：迅速脱离现场至空气新鲜处。保持呼吸道通畅。如呼吸困难，给输氧。如呼吸停止，立即进行人工呼吸。就医。</w:t>
            </w:r>
          </w:p>
        </w:tc>
      </w:tr>
      <w:tr w:rsidR="00823C20" w:rsidRPr="0074759C" w:rsidTr="00785EE6">
        <w:trPr>
          <w:cantSplit/>
          <w:trHeight w:val="300"/>
          <w:jc w:val="center"/>
        </w:trPr>
        <w:tc>
          <w:tcPr>
            <w:tcW w:w="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毒性</w:t>
            </w:r>
          </w:p>
        </w:tc>
        <w:tc>
          <w:tcPr>
            <w:tcW w:w="71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rPr>
                <w:spacing w:val="10"/>
              </w:rPr>
              <w:t xml:space="preserve"> LD</w:t>
            </w:r>
            <w:r w:rsidRPr="0074759C">
              <w:rPr>
                <w:spacing w:val="10"/>
                <w:vertAlign w:val="subscript"/>
              </w:rPr>
              <w:t>50</w:t>
            </w:r>
            <w:r w:rsidRPr="0074759C">
              <w:rPr>
                <w:spacing w:val="10"/>
              </w:rPr>
              <w:t>：</w:t>
            </w:r>
            <w:r w:rsidRPr="0074759C">
              <w:rPr>
                <w:spacing w:val="10"/>
              </w:rPr>
              <w:t xml:space="preserve">            LC</w:t>
            </w:r>
            <w:r w:rsidRPr="0074759C">
              <w:rPr>
                <w:spacing w:val="10"/>
                <w:vertAlign w:val="subscript"/>
              </w:rPr>
              <w:t>50</w:t>
            </w:r>
            <w:r w:rsidRPr="0074759C">
              <w:rPr>
                <w:spacing w:val="10"/>
              </w:rPr>
              <w:t>：</w:t>
            </w:r>
          </w:p>
        </w:tc>
      </w:tr>
      <w:tr w:rsidR="00823C20" w:rsidRPr="0074759C" w:rsidTr="00785EE6">
        <w:trPr>
          <w:cantSplit/>
          <w:trHeight w:val="517"/>
          <w:jc w:val="center"/>
        </w:trPr>
        <w:tc>
          <w:tcPr>
            <w:tcW w:w="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健康危害</w:t>
            </w:r>
          </w:p>
        </w:tc>
        <w:tc>
          <w:tcPr>
            <w:tcW w:w="712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rPr>
                <w:spacing w:val="10"/>
              </w:rPr>
              <w:t>天然气主要由甲烷组成，其性质与纯甲烷相似，属</w:t>
            </w:r>
            <w:r w:rsidRPr="0074759C">
              <w:rPr>
                <w:spacing w:val="10"/>
              </w:rPr>
              <w:t>“</w:t>
            </w:r>
            <w:r w:rsidRPr="0074759C">
              <w:rPr>
                <w:spacing w:val="10"/>
              </w:rPr>
              <w:t>单纯窒息性</w:t>
            </w:r>
            <w:r w:rsidRPr="0074759C">
              <w:rPr>
                <w:spacing w:val="10"/>
              </w:rPr>
              <w:t>”</w:t>
            </w:r>
            <w:r w:rsidRPr="0074759C">
              <w:rPr>
                <w:spacing w:val="10"/>
              </w:rPr>
              <w:t>气体，高浓度时因缺氧而引起窒息。液化天然气与皮肤接触会造成严重灼伤。</w:t>
            </w:r>
          </w:p>
        </w:tc>
      </w:tr>
      <w:tr w:rsidR="00823C20" w:rsidRPr="0074759C" w:rsidTr="00785EE6">
        <w:trPr>
          <w:cantSplit/>
          <w:trHeight w:val="319"/>
          <w:jc w:val="center"/>
        </w:trPr>
        <w:tc>
          <w:tcPr>
            <w:tcW w:w="4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急救方法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t>应使吸入天然气的患者脱离污染区，安置休息并保暖；当呼吸失调时进行输氧；如呼吸停止，应先清洗口腔和呼吸道中的粘液及呕吐物，然后立即进行口对口人工呼吸，并送医院急救；液体与皮肤接触时用水冲洗，如产生冻疮，就医诊治。</w:t>
            </w:r>
          </w:p>
        </w:tc>
      </w:tr>
      <w:tr w:rsidR="00823C20" w:rsidRPr="0074759C" w:rsidTr="00785EE6">
        <w:trPr>
          <w:cantSplit/>
          <w:trHeight w:val="284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燃烧爆炸危险性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燃烧性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易燃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燃烧分解物</w:t>
            </w:r>
          </w:p>
        </w:tc>
        <w:tc>
          <w:tcPr>
            <w:tcW w:w="3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二氧化碳、水</w:t>
            </w:r>
          </w:p>
        </w:tc>
      </w:tr>
      <w:tr w:rsidR="00823C20" w:rsidRPr="0074759C" w:rsidTr="00785EE6">
        <w:trPr>
          <w:cantSplit/>
          <w:trHeight w:val="284"/>
          <w:jc w:val="center"/>
        </w:trPr>
        <w:tc>
          <w:tcPr>
            <w:tcW w:w="49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闪点</w:t>
            </w:r>
            <w:r w:rsidRPr="0074759C">
              <w:rPr>
                <w:spacing w:val="10"/>
              </w:rPr>
              <w:t>(℃)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  <w:szCs w:val="21"/>
              </w:rPr>
            </w:pPr>
            <w:r w:rsidRPr="0074759C">
              <w:rPr>
                <w:spacing w:val="10"/>
                <w:szCs w:val="21"/>
              </w:rPr>
              <w:t>-188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爆炸上限（</w:t>
            </w:r>
            <w:r w:rsidRPr="0074759C">
              <w:rPr>
                <w:spacing w:val="10"/>
              </w:rPr>
              <w:t>v%</w:t>
            </w:r>
            <w:r w:rsidRPr="0074759C">
              <w:rPr>
                <w:spacing w:val="10"/>
              </w:rPr>
              <w:t>）</w:t>
            </w:r>
          </w:p>
        </w:tc>
        <w:tc>
          <w:tcPr>
            <w:tcW w:w="3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15</w:t>
            </w:r>
          </w:p>
        </w:tc>
      </w:tr>
      <w:tr w:rsidR="00823C20" w:rsidRPr="0074759C" w:rsidTr="00785EE6">
        <w:trPr>
          <w:cantSplit/>
          <w:trHeight w:val="284"/>
          <w:jc w:val="center"/>
        </w:trPr>
        <w:tc>
          <w:tcPr>
            <w:tcW w:w="49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引燃温度</w:t>
            </w:r>
            <w:r w:rsidRPr="0074759C">
              <w:rPr>
                <w:spacing w:val="10"/>
              </w:rPr>
              <w:t>(℃)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538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爆炸下限（</w:t>
            </w:r>
            <w:r w:rsidRPr="0074759C">
              <w:rPr>
                <w:spacing w:val="10"/>
              </w:rPr>
              <w:t>v%</w:t>
            </w:r>
            <w:r w:rsidRPr="0074759C">
              <w:rPr>
                <w:spacing w:val="10"/>
              </w:rPr>
              <w:t>）</w:t>
            </w:r>
          </w:p>
        </w:tc>
        <w:tc>
          <w:tcPr>
            <w:tcW w:w="3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5.3</w:t>
            </w:r>
          </w:p>
        </w:tc>
      </w:tr>
      <w:tr w:rsidR="00823C20" w:rsidRPr="0074759C" w:rsidTr="00785EE6">
        <w:trPr>
          <w:cantSplit/>
          <w:trHeight w:val="959"/>
          <w:jc w:val="center"/>
        </w:trPr>
        <w:tc>
          <w:tcPr>
            <w:tcW w:w="49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危险特性</w:t>
            </w:r>
          </w:p>
        </w:tc>
        <w:tc>
          <w:tcPr>
            <w:tcW w:w="71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rPr>
                <w:spacing w:val="10"/>
              </w:rPr>
              <w:t>易燃，与空气混合能形成爆炸性混合物，遇热源和明火有燃烧爆炸的危险。与五氧化溴、氯气、次氯酸、三氟化氮、液氧、二氟化氧及其它强氧化剂接触剧烈反应。</w:t>
            </w:r>
          </w:p>
        </w:tc>
      </w:tr>
      <w:tr w:rsidR="00823C20" w:rsidRPr="0074759C" w:rsidTr="00785EE6">
        <w:trPr>
          <w:cantSplit/>
          <w:trHeight w:val="12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jc w:val="center"/>
              <w:rPr>
                <w:spacing w:val="10"/>
              </w:rPr>
            </w:pPr>
            <w:r w:rsidRPr="0074759C">
              <w:rPr>
                <w:spacing w:val="10"/>
              </w:rPr>
              <w:t>储运条件</w:t>
            </w:r>
          </w:p>
          <w:p w:rsidR="00823C20" w:rsidRPr="0074759C" w:rsidRDefault="00823C20" w:rsidP="00785EE6">
            <w:pPr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905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pacing w:val="10"/>
              </w:rPr>
            </w:pPr>
            <w:r w:rsidRPr="0074759C">
              <w:rPr>
                <w:b/>
                <w:spacing w:val="10"/>
              </w:rPr>
              <w:t>运输条件：</w:t>
            </w:r>
            <w:r w:rsidRPr="0074759C">
              <w:t>采用刚瓶运输时必须戴好钢瓶上的安全帽。钢瓶一般平放，并应将瓶口朝同一方向，不可交叉；高度不得超过车辆的防护栏板，并用三角木垫卡牢，防止滚动。运输时运输车辆应配备相应品种和数量的消防器材。装运该物品的车辆排气管必须配备阻火装置，禁止使用易产生火花的机械设备和工具装卸。严禁与氧化剂等混装混运。夏季应早晚运输，防止日光曝晒。中途停留时应远离火种、热源。公路运输时要按规定路线行驶，勿在居民区和人口稠密区停留。铁路运输时要禁止溜放。</w:t>
            </w:r>
            <w:r w:rsidRPr="0074759C">
              <w:t> </w:t>
            </w:r>
          </w:p>
        </w:tc>
      </w:tr>
      <w:tr w:rsidR="00823C20" w:rsidRPr="0074759C" w:rsidTr="00785EE6">
        <w:trPr>
          <w:cantSplit/>
          <w:trHeight w:val="42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  <w:r w:rsidRPr="0074759C">
              <w:rPr>
                <w:spacing w:val="10"/>
              </w:rPr>
              <w:t>应急措施</w:t>
            </w:r>
          </w:p>
        </w:tc>
        <w:tc>
          <w:tcPr>
            <w:tcW w:w="9055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  <w:rPr>
                <w:snapToGrid w:val="0"/>
              </w:rPr>
            </w:pPr>
            <w:r w:rsidRPr="0074759C">
              <w:rPr>
                <w:b/>
                <w:spacing w:val="10"/>
              </w:rPr>
              <w:t>应急措施</w:t>
            </w:r>
            <w:r w:rsidRPr="0074759C">
              <w:rPr>
                <w:spacing w:val="10"/>
              </w:rPr>
              <w:t>：</w:t>
            </w:r>
            <w:r w:rsidRPr="0074759C">
              <w:t>迅速撤离泄漏污染区人员至上风处，并进行隔离，严格限制出入。切断火源。建议应急处理人员戴自给正压式呼吸器，穿防静电工作服。尽可能切断泄漏源。合理通风，加速扩散。喷雾状水稀释、溶解。构筑围堤或挖坑收容产生的大量废水。如有可能，将漏出气用排风机送至空旷地方或装设适当喷头烧掉。也可以将漏气的容器移至空旷处，注意通风。漏气容器要妥善处理，修复、检验后再用。</w:t>
            </w:r>
          </w:p>
        </w:tc>
      </w:tr>
      <w:tr w:rsidR="00823C20" w:rsidRPr="0074759C" w:rsidTr="00785EE6">
        <w:trPr>
          <w:cantSplit/>
          <w:trHeight w:val="42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  <w:r w:rsidRPr="0074759C">
              <w:rPr>
                <w:spacing w:val="10"/>
              </w:rPr>
              <w:t>灭火方法</w:t>
            </w:r>
          </w:p>
          <w:p w:rsidR="00823C20" w:rsidRPr="0074759C" w:rsidRDefault="00823C20" w:rsidP="00785EE6">
            <w:pPr>
              <w:widowControl/>
              <w:spacing w:line="320" w:lineRule="exact"/>
              <w:jc w:val="left"/>
              <w:rPr>
                <w:spacing w:val="10"/>
              </w:rPr>
            </w:pPr>
          </w:p>
        </w:tc>
        <w:tc>
          <w:tcPr>
            <w:tcW w:w="9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20" w:rsidRPr="0074759C" w:rsidRDefault="00823C20" w:rsidP="00785EE6">
            <w:pPr>
              <w:spacing w:line="320" w:lineRule="exact"/>
            </w:pPr>
            <w:r w:rsidRPr="0074759C">
              <w:t>用泡沫、雾状水、二氧化碳、干粉。</w:t>
            </w:r>
          </w:p>
          <w:p w:rsidR="00823C20" w:rsidRPr="0074759C" w:rsidRDefault="00823C20" w:rsidP="00785EE6">
            <w:pPr>
              <w:spacing w:line="320" w:lineRule="exact"/>
              <w:rPr>
                <w:snapToGrid w:val="0"/>
              </w:rPr>
            </w:pPr>
            <w:r w:rsidRPr="0074759C">
              <w:rPr>
                <w:snapToGrid w:val="0"/>
              </w:rPr>
              <w:t>用水冷却容器，以防受热爆裂，并用水保护进行关阀或堵漏的人员。如泄漏物未被点燃，可用雾状水直接射至易燃蒸气和空气的混合物，以使其远离火源。如需使泄漏物蒸发加快，须在蒸气蒸发能控制的情况下，用雾状水加快其蒸发速度。禁止向液化天然气使用水枪施救。如有必要扑灭少量的天然气的火种时，可用水、干粉、二氧化碳、卤素灭火剂灭火。同时必须注意通风转换</w:t>
            </w:r>
          </w:p>
        </w:tc>
      </w:tr>
    </w:tbl>
    <w:p w:rsidR="00096E45" w:rsidRDefault="00096E45"/>
    <w:sectPr w:rsidR="00096E45" w:rsidSect="00823C2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B9" w:rsidRDefault="00FB5EB9" w:rsidP="00823C20">
      <w:r>
        <w:separator/>
      </w:r>
    </w:p>
  </w:endnote>
  <w:endnote w:type="continuationSeparator" w:id="0">
    <w:p w:rsidR="00FB5EB9" w:rsidRDefault="00FB5EB9" w:rsidP="0082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B9" w:rsidRDefault="00FB5EB9" w:rsidP="00823C20">
      <w:r>
        <w:separator/>
      </w:r>
    </w:p>
  </w:footnote>
  <w:footnote w:type="continuationSeparator" w:id="0">
    <w:p w:rsidR="00FB5EB9" w:rsidRDefault="00FB5EB9" w:rsidP="0082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3B"/>
    <w:rsid w:val="00096E45"/>
    <w:rsid w:val="00823C20"/>
    <w:rsid w:val="00D5453B"/>
    <w:rsid w:val="00F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E11C0"/>
  <w15:chartTrackingRefBased/>
  <w15:docId w15:val="{52DBF79D-C3E0-4BF6-B716-990E2F23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C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C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C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Ti</dc:creator>
  <cp:keywords/>
  <dc:description/>
  <cp:lastModifiedBy>W Ti</cp:lastModifiedBy>
  <cp:revision>2</cp:revision>
  <dcterms:created xsi:type="dcterms:W3CDTF">2025-07-18T02:06:00Z</dcterms:created>
  <dcterms:modified xsi:type="dcterms:W3CDTF">2025-07-18T02:06:00Z</dcterms:modified>
</cp:coreProperties>
</file>