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CDE" w:rsidRPr="00367FE9" w:rsidRDefault="000B6CDE" w:rsidP="000B6CDE">
      <w:pPr>
        <w:pStyle w:val="a9"/>
        <w:rPr>
          <w:rFonts w:eastAsia="宋体"/>
        </w:rPr>
      </w:pPr>
      <w:bookmarkStart w:id="0" w:name="_GoBack"/>
      <w:bookmarkEnd w:id="0"/>
      <w:r w:rsidRPr="00367FE9">
        <w:rPr>
          <w:rFonts w:eastAsia="宋体"/>
        </w:rPr>
        <w:t>柴油的理化性质及危险特性</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7"/>
        <w:gridCol w:w="60"/>
        <w:gridCol w:w="1719"/>
        <w:gridCol w:w="1542"/>
        <w:gridCol w:w="2606"/>
        <w:gridCol w:w="1807"/>
      </w:tblGrid>
      <w:tr w:rsidR="000B6CDE" w:rsidRPr="00367FE9" w:rsidTr="00785EE6">
        <w:trPr>
          <w:cantSplit/>
          <w:jc w:val="center"/>
        </w:trPr>
        <w:tc>
          <w:tcPr>
            <w:tcW w:w="9401" w:type="dxa"/>
            <w:gridSpan w:val="6"/>
            <w:vAlign w:val="center"/>
          </w:tcPr>
          <w:p w:rsidR="000B6CDE" w:rsidRPr="00367FE9" w:rsidRDefault="000B6CDE" w:rsidP="00785EE6">
            <w:pPr>
              <w:pStyle w:val="a8"/>
            </w:pPr>
            <w:r w:rsidRPr="00367FE9">
              <w:t>标</w:t>
            </w:r>
            <w:r w:rsidRPr="00367FE9">
              <w:t xml:space="preserve">    </w:t>
            </w:r>
            <w:r w:rsidRPr="00367FE9">
              <w:t>识</w:t>
            </w:r>
          </w:p>
        </w:tc>
      </w:tr>
      <w:tr w:rsidR="000B6CDE" w:rsidRPr="00367FE9" w:rsidTr="00785EE6">
        <w:trPr>
          <w:cantSplit/>
          <w:jc w:val="center"/>
        </w:trPr>
        <w:tc>
          <w:tcPr>
            <w:tcW w:w="1667" w:type="dxa"/>
            <w:vAlign w:val="center"/>
          </w:tcPr>
          <w:p w:rsidR="000B6CDE" w:rsidRPr="00367FE9" w:rsidRDefault="000B6CDE" w:rsidP="00785EE6">
            <w:pPr>
              <w:pStyle w:val="a8"/>
            </w:pPr>
            <w:r w:rsidRPr="00367FE9">
              <w:t>中</w:t>
            </w:r>
            <w:r w:rsidRPr="00367FE9">
              <w:t xml:space="preserve"> </w:t>
            </w:r>
            <w:r w:rsidRPr="00367FE9">
              <w:t>文</w:t>
            </w:r>
            <w:r w:rsidRPr="00367FE9">
              <w:t xml:space="preserve"> </w:t>
            </w:r>
            <w:r w:rsidRPr="00367FE9">
              <w:t>名</w:t>
            </w:r>
          </w:p>
        </w:tc>
        <w:tc>
          <w:tcPr>
            <w:tcW w:w="1779" w:type="dxa"/>
            <w:gridSpan w:val="2"/>
            <w:vAlign w:val="center"/>
          </w:tcPr>
          <w:p w:rsidR="000B6CDE" w:rsidRPr="00367FE9" w:rsidRDefault="000B6CDE" w:rsidP="00785EE6">
            <w:pPr>
              <w:pStyle w:val="a8"/>
            </w:pPr>
            <w:r w:rsidRPr="00367FE9">
              <w:t>柴</w:t>
            </w:r>
            <w:r w:rsidRPr="00367FE9">
              <w:t xml:space="preserve">    </w:t>
            </w:r>
            <w:r w:rsidRPr="00367FE9">
              <w:t>油</w:t>
            </w:r>
          </w:p>
        </w:tc>
        <w:tc>
          <w:tcPr>
            <w:tcW w:w="1542" w:type="dxa"/>
            <w:vAlign w:val="center"/>
          </w:tcPr>
          <w:p w:rsidR="000B6CDE" w:rsidRPr="00367FE9" w:rsidRDefault="000B6CDE" w:rsidP="00785EE6">
            <w:pPr>
              <w:pStyle w:val="a8"/>
            </w:pPr>
            <w:r w:rsidRPr="00367FE9">
              <w:t>英</w:t>
            </w:r>
            <w:r w:rsidRPr="00367FE9">
              <w:t xml:space="preserve"> </w:t>
            </w:r>
            <w:r w:rsidRPr="00367FE9">
              <w:t>文</w:t>
            </w:r>
            <w:r w:rsidRPr="00367FE9">
              <w:t xml:space="preserve"> </w:t>
            </w:r>
            <w:r w:rsidRPr="00367FE9">
              <w:t>名</w:t>
            </w:r>
          </w:p>
        </w:tc>
        <w:tc>
          <w:tcPr>
            <w:tcW w:w="4413" w:type="dxa"/>
            <w:gridSpan w:val="2"/>
            <w:vAlign w:val="center"/>
          </w:tcPr>
          <w:p w:rsidR="000B6CDE" w:rsidRPr="00367FE9" w:rsidRDefault="000B6CDE" w:rsidP="00785EE6">
            <w:pPr>
              <w:pStyle w:val="a8"/>
            </w:pPr>
            <w:r w:rsidRPr="00367FE9">
              <w:t>diesel oil</w:t>
            </w:r>
          </w:p>
        </w:tc>
      </w:tr>
      <w:tr w:rsidR="000B6CDE" w:rsidRPr="00367FE9" w:rsidTr="00785EE6">
        <w:trPr>
          <w:cantSplit/>
          <w:jc w:val="center"/>
        </w:trPr>
        <w:tc>
          <w:tcPr>
            <w:tcW w:w="9401" w:type="dxa"/>
            <w:gridSpan w:val="6"/>
            <w:vAlign w:val="center"/>
          </w:tcPr>
          <w:p w:rsidR="000B6CDE" w:rsidRPr="00367FE9" w:rsidRDefault="000B6CDE" w:rsidP="00785EE6">
            <w:pPr>
              <w:pStyle w:val="a8"/>
            </w:pPr>
            <w:r w:rsidRPr="00367FE9">
              <w:t>主要组成与性状</w:t>
            </w:r>
          </w:p>
        </w:tc>
      </w:tr>
      <w:tr w:rsidR="000B6CDE" w:rsidRPr="00367FE9" w:rsidTr="00785EE6">
        <w:trPr>
          <w:cantSplit/>
          <w:jc w:val="center"/>
        </w:trPr>
        <w:tc>
          <w:tcPr>
            <w:tcW w:w="1667" w:type="dxa"/>
            <w:vAlign w:val="center"/>
          </w:tcPr>
          <w:p w:rsidR="000B6CDE" w:rsidRPr="00367FE9" w:rsidRDefault="000B6CDE" w:rsidP="00785EE6">
            <w:pPr>
              <w:pStyle w:val="a8"/>
            </w:pPr>
            <w:r w:rsidRPr="00367FE9">
              <w:t>主要成分</w:t>
            </w:r>
          </w:p>
        </w:tc>
        <w:tc>
          <w:tcPr>
            <w:tcW w:w="1779" w:type="dxa"/>
            <w:gridSpan w:val="2"/>
            <w:vAlign w:val="center"/>
          </w:tcPr>
          <w:p w:rsidR="000B6CDE" w:rsidRPr="00367FE9" w:rsidRDefault="000B6CDE" w:rsidP="00785EE6">
            <w:pPr>
              <w:pStyle w:val="a8"/>
            </w:pPr>
            <w:r w:rsidRPr="00367FE9">
              <w:t>混</w:t>
            </w:r>
            <w:r w:rsidRPr="00367FE9">
              <w:t xml:space="preserve"> </w:t>
            </w:r>
            <w:r w:rsidRPr="00367FE9">
              <w:t>合</w:t>
            </w:r>
            <w:r w:rsidRPr="00367FE9">
              <w:t xml:space="preserve"> </w:t>
            </w:r>
            <w:r w:rsidRPr="00367FE9">
              <w:t>物</w:t>
            </w:r>
          </w:p>
        </w:tc>
        <w:tc>
          <w:tcPr>
            <w:tcW w:w="1542" w:type="dxa"/>
            <w:vAlign w:val="center"/>
          </w:tcPr>
          <w:p w:rsidR="000B6CDE" w:rsidRPr="00367FE9" w:rsidRDefault="000B6CDE" w:rsidP="00785EE6">
            <w:pPr>
              <w:pStyle w:val="a8"/>
            </w:pPr>
            <w:r w:rsidRPr="00367FE9">
              <w:t>外观与性状</w:t>
            </w:r>
          </w:p>
        </w:tc>
        <w:tc>
          <w:tcPr>
            <w:tcW w:w="4413" w:type="dxa"/>
            <w:gridSpan w:val="2"/>
            <w:vAlign w:val="center"/>
          </w:tcPr>
          <w:p w:rsidR="000B6CDE" w:rsidRPr="00367FE9" w:rsidRDefault="000B6CDE" w:rsidP="00785EE6">
            <w:pPr>
              <w:pStyle w:val="a8"/>
            </w:pPr>
            <w:r w:rsidRPr="00367FE9">
              <w:t>稍有粘性的棕色液体。</w:t>
            </w:r>
          </w:p>
        </w:tc>
      </w:tr>
      <w:tr w:rsidR="000B6CDE" w:rsidRPr="00367FE9" w:rsidTr="00785EE6">
        <w:trPr>
          <w:cantSplit/>
          <w:jc w:val="center"/>
        </w:trPr>
        <w:tc>
          <w:tcPr>
            <w:tcW w:w="9401" w:type="dxa"/>
            <w:gridSpan w:val="6"/>
            <w:vAlign w:val="center"/>
          </w:tcPr>
          <w:p w:rsidR="000B6CDE" w:rsidRPr="00367FE9" w:rsidRDefault="000B6CDE" w:rsidP="00785EE6">
            <w:pPr>
              <w:pStyle w:val="a8"/>
            </w:pPr>
            <w:r w:rsidRPr="00367FE9">
              <w:t>健康危害</w:t>
            </w:r>
          </w:p>
        </w:tc>
      </w:tr>
      <w:tr w:rsidR="000B6CDE" w:rsidRPr="00367FE9" w:rsidTr="00785EE6">
        <w:trPr>
          <w:cantSplit/>
          <w:jc w:val="center"/>
        </w:trPr>
        <w:tc>
          <w:tcPr>
            <w:tcW w:w="1667" w:type="dxa"/>
            <w:vAlign w:val="center"/>
          </w:tcPr>
          <w:p w:rsidR="000B6CDE" w:rsidRPr="00367FE9" w:rsidRDefault="000B6CDE" w:rsidP="00785EE6">
            <w:pPr>
              <w:pStyle w:val="a8"/>
            </w:pPr>
            <w:r w:rsidRPr="00367FE9">
              <w:t>侵入途径</w:t>
            </w:r>
          </w:p>
        </w:tc>
        <w:tc>
          <w:tcPr>
            <w:tcW w:w="7734" w:type="dxa"/>
            <w:gridSpan w:val="5"/>
            <w:vAlign w:val="center"/>
          </w:tcPr>
          <w:p w:rsidR="000B6CDE" w:rsidRPr="00367FE9" w:rsidRDefault="000B6CDE" w:rsidP="00785EE6">
            <w:pPr>
              <w:pStyle w:val="a8"/>
            </w:pPr>
            <w:r w:rsidRPr="00367FE9">
              <w:t>吸入、食入、经皮吸收</w:t>
            </w:r>
          </w:p>
        </w:tc>
      </w:tr>
      <w:tr w:rsidR="000B6CDE" w:rsidRPr="00367FE9" w:rsidTr="00785EE6">
        <w:trPr>
          <w:cantSplit/>
          <w:jc w:val="center"/>
        </w:trPr>
        <w:tc>
          <w:tcPr>
            <w:tcW w:w="1667" w:type="dxa"/>
            <w:vAlign w:val="center"/>
          </w:tcPr>
          <w:p w:rsidR="000B6CDE" w:rsidRPr="00367FE9" w:rsidRDefault="000B6CDE" w:rsidP="00785EE6">
            <w:pPr>
              <w:pStyle w:val="a8"/>
            </w:pPr>
            <w:r w:rsidRPr="00367FE9">
              <w:t>健康危害</w:t>
            </w:r>
          </w:p>
        </w:tc>
        <w:tc>
          <w:tcPr>
            <w:tcW w:w="7734" w:type="dxa"/>
            <w:gridSpan w:val="5"/>
            <w:vAlign w:val="center"/>
          </w:tcPr>
          <w:p w:rsidR="000B6CDE" w:rsidRPr="00367FE9" w:rsidRDefault="000B6CDE" w:rsidP="00785EE6">
            <w:pPr>
              <w:pStyle w:val="a8"/>
              <w:ind w:firstLineChars="200" w:firstLine="420"/>
              <w:jc w:val="left"/>
            </w:pPr>
            <w:r w:rsidRPr="00367FE9">
              <w:t>皮肤接触可为主要吸收途径，可致急性肾脏损害。柴油可引起接触性皮炎、油性痤疮。吸入其雾滴或液体呛入可引起吸入性肺炎。能经胎盘进入胎儿血中。柴油废气可引起眼、鼻刺激症状，头晕及头痛。</w:t>
            </w:r>
          </w:p>
        </w:tc>
      </w:tr>
      <w:tr w:rsidR="000B6CDE" w:rsidRPr="00367FE9" w:rsidTr="00785EE6">
        <w:trPr>
          <w:cantSplit/>
          <w:jc w:val="center"/>
        </w:trPr>
        <w:tc>
          <w:tcPr>
            <w:tcW w:w="9401" w:type="dxa"/>
            <w:gridSpan w:val="6"/>
            <w:vAlign w:val="center"/>
          </w:tcPr>
          <w:p w:rsidR="000B6CDE" w:rsidRPr="00367FE9" w:rsidRDefault="000B6CDE" w:rsidP="00785EE6">
            <w:pPr>
              <w:pStyle w:val="a8"/>
            </w:pPr>
            <w:r w:rsidRPr="00367FE9">
              <w:t>危险特性与灭火方法</w:t>
            </w:r>
          </w:p>
        </w:tc>
      </w:tr>
      <w:tr w:rsidR="000B6CDE" w:rsidRPr="00367FE9" w:rsidTr="00785EE6">
        <w:trPr>
          <w:cantSplit/>
          <w:jc w:val="center"/>
        </w:trPr>
        <w:tc>
          <w:tcPr>
            <w:tcW w:w="1667" w:type="dxa"/>
            <w:vAlign w:val="center"/>
          </w:tcPr>
          <w:p w:rsidR="000B6CDE" w:rsidRPr="00367FE9" w:rsidRDefault="000B6CDE" w:rsidP="00785EE6">
            <w:pPr>
              <w:pStyle w:val="a8"/>
            </w:pPr>
            <w:r w:rsidRPr="00367FE9">
              <w:t>危险特性</w:t>
            </w:r>
          </w:p>
        </w:tc>
        <w:tc>
          <w:tcPr>
            <w:tcW w:w="7734" w:type="dxa"/>
            <w:gridSpan w:val="5"/>
            <w:vAlign w:val="center"/>
          </w:tcPr>
          <w:p w:rsidR="000B6CDE" w:rsidRPr="00367FE9" w:rsidRDefault="000B6CDE" w:rsidP="00785EE6">
            <w:pPr>
              <w:pStyle w:val="a8"/>
              <w:ind w:firstLineChars="200" w:firstLine="420"/>
              <w:jc w:val="left"/>
            </w:pPr>
            <w:r w:rsidRPr="00367FE9">
              <w:t>遇明火、高热或与氧化剂接触，有引起燃烧爆炸的危险。若遇高热，容器内压增大，有开裂和爆炸的危险。</w:t>
            </w:r>
          </w:p>
        </w:tc>
      </w:tr>
      <w:tr w:rsidR="000B6CDE" w:rsidRPr="00367FE9" w:rsidTr="00785EE6">
        <w:trPr>
          <w:cantSplit/>
          <w:jc w:val="center"/>
        </w:trPr>
        <w:tc>
          <w:tcPr>
            <w:tcW w:w="1667" w:type="dxa"/>
            <w:vAlign w:val="center"/>
          </w:tcPr>
          <w:p w:rsidR="000B6CDE" w:rsidRPr="00367FE9" w:rsidRDefault="000B6CDE" w:rsidP="00785EE6">
            <w:pPr>
              <w:pStyle w:val="a8"/>
            </w:pPr>
            <w:r w:rsidRPr="00367FE9">
              <w:t>灭火方法</w:t>
            </w:r>
          </w:p>
        </w:tc>
        <w:tc>
          <w:tcPr>
            <w:tcW w:w="7734" w:type="dxa"/>
            <w:gridSpan w:val="5"/>
            <w:vAlign w:val="center"/>
          </w:tcPr>
          <w:p w:rsidR="000B6CDE" w:rsidRPr="00367FE9" w:rsidRDefault="000B6CDE" w:rsidP="00785EE6">
            <w:pPr>
              <w:pStyle w:val="a8"/>
              <w:ind w:firstLineChars="200" w:firstLine="420"/>
              <w:jc w:val="left"/>
            </w:pPr>
            <w:r w:rsidRPr="00367FE9">
              <w:t>消防人员须佩戴防毒面具、穿全身消防服，在上风向灭火。尽可能将容器从火场移至空旷处。喷水保持火场容器冷却，直至灭火结束。处在火场中的容器若已变色或从安全泄压装置中产生声音，必须马上撤离。灭火剂：雾状水、泡沫、干粉、二氧化碳、砂土。</w:t>
            </w:r>
          </w:p>
        </w:tc>
      </w:tr>
      <w:tr w:rsidR="000B6CDE" w:rsidRPr="00367FE9" w:rsidTr="00785EE6">
        <w:trPr>
          <w:cantSplit/>
          <w:jc w:val="center"/>
        </w:trPr>
        <w:tc>
          <w:tcPr>
            <w:tcW w:w="1667" w:type="dxa"/>
            <w:vAlign w:val="center"/>
          </w:tcPr>
          <w:p w:rsidR="000B6CDE" w:rsidRPr="00367FE9" w:rsidRDefault="000B6CDE" w:rsidP="00785EE6">
            <w:pPr>
              <w:pStyle w:val="a8"/>
            </w:pPr>
            <w:r w:rsidRPr="00367FE9">
              <w:t>燃爆危险</w:t>
            </w:r>
          </w:p>
        </w:tc>
        <w:tc>
          <w:tcPr>
            <w:tcW w:w="7734" w:type="dxa"/>
            <w:gridSpan w:val="5"/>
            <w:vAlign w:val="center"/>
          </w:tcPr>
          <w:p w:rsidR="000B6CDE" w:rsidRPr="00367FE9" w:rsidRDefault="000B6CDE" w:rsidP="00785EE6">
            <w:pPr>
              <w:pStyle w:val="a8"/>
            </w:pPr>
            <w:r w:rsidRPr="00367FE9">
              <w:t>本品易燃，具刺激性。</w:t>
            </w:r>
          </w:p>
        </w:tc>
      </w:tr>
      <w:tr w:rsidR="000B6CDE" w:rsidRPr="00367FE9" w:rsidTr="00785EE6">
        <w:trPr>
          <w:cantSplit/>
          <w:jc w:val="center"/>
        </w:trPr>
        <w:tc>
          <w:tcPr>
            <w:tcW w:w="9401" w:type="dxa"/>
            <w:gridSpan w:val="6"/>
            <w:vAlign w:val="center"/>
          </w:tcPr>
          <w:p w:rsidR="000B6CDE" w:rsidRPr="00367FE9" w:rsidRDefault="000B6CDE" w:rsidP="00785EE6">
            <w:pPr>
              <w:pStyle w:val="a8"/>
            </w:pPr>
            <w:r w:rsidRPr="00367FE9">
              <w:t>车间卫生标准</w:t>
            </w:r>
          </w:p>
        </w:tc>
      </w:tr>
      <w:tr w:rsidR="000B6CDE" w:rsidRPr="00367FE9" w:rsidTr="00785EE6">
        <w:trPr>
          <w:cantSplit/>
          <w:jc w:val="center"/>
        </w:trPr>
        <w:tc>
          <w:tcPr>
            <w:tcW w:w="1667" w:type="dxa"/>
            <w:vAlign w:val="center"/>
          </w:tcPr>
          <w:p w:rsidR="000B6CDE" w:rsidRPr="00367FE9" w:rsidRDefault="000B6CDE" w:rsidP="00785EE6">
            <w:pPr>
              <w:pStyle w:val="a8"/>
            </w:pPr>
            <w:r w:rsidRPr="00367FE9">
              <w:t>中</w:t>
            </w:r>
            <w:r w:rsidRPr="00367FE9">
              <w:t xml:space="preserve">     </w:t>
            </w:r>
            <w:r w:rsidRPr="00367FE9">
              <w:t>国</w:t>
            </w:r>
            <w:r w:rsidRPr="00367FE9">
              <w:t xml:space="preserve"> TWA</w:t>
            </w:r>
            <w:r w:rsidRPr="00367FE9">
              <w:t>（</w:t>
            </w:r>
            <w:r w:rsidRPr="00367FE9">
              <w:t>mg/m³</w:t>
            </w:r>
            <w:r w:rsidRPr="00367FE9">
              <w:t>）</w:t>
            </w:r>
          </w:p>
        </w:tc>
        <w:tc>
          <w:tcPr>
            <w:tcW w:w="7734" w:type="dxa"/>
            <w:gridSpan w:val="5"/>
            <w:vAlign w:val="center"/>
          </w:tcPr>
          <w:p w:rsidR="000B6CDE" w:rsidRPr="00367FE9" w:rsidRDefault="000B6CDE" w:rsidP="00785EE6">
            <w:pPr>
              <w:pStyle w:val="a8"/>
            </w:pPr>
            <w:r w:rsidRPr="00367FE9">
              <w:t>未制定标准</w:t>
            </w:r>
          </w:p>
        </w:tc>
      </w:tr>
      <w:tr w:rsidR="000B6CDE" w:rsidRPr="00367FE9" w:rsidTr="00785EE6">
        <w:trPr>
          <w:cantSplit/>
          <w:jc w:val="center"/>
        </w:trPr>
        <w:tc>
          <w:tcPr>
            <w:tcW w:w="1667" w:type="dxa"/>
            <w:vAlign w:val="center"/>
          </w:tcPr>
          <w:p w:rsidR="000B6CDE" w:rsidRPr="00367FE9" w:rsidRDefault="000B6CDE" w:rsidP="00785EE6">
            <w:pPr>
              <w:pStyle w:val="a8"/>
            </w:pPr>
            <w:r w:rsidRPr="00367FE9">
              <w:t>毒理学资料</w:t>
            </w:r>
          </w:p>
        </w:tc>
        <w:tc>
          <w:tcPr>
            <w:tcW w:w="7734" w:type="dxa"/>
            <w:gridSpan w:val="5"/>
            <w:vAlign w:val="center"/>
          </w:tcPr>
          <w:p w:rsidR="000B6CDE" w:rsidRPr="00367FE9" w:rsidRDefault="000B6CDE" w:rsidP="00785EE6">
            <w:pPr>
              <w:pStyle w:val="a8"/>
            </w:pPr>
            <w:r w:rsidRPr="00367FE9">
              <w:t>LD</w:t>
            </w:r>
            <w:r w:rsidRPr="00367FE9">
              <w:rPr>
                <w:vertAlign w:val="subscript"/>
              </w:rPr>
              <w:t>50</w:t>
            </w:r>
            <w:r w:rsidRPr="00367FE9">
              <w:t>：无资料</w:t>
            </w:r>
            <w:r w:rsidRPr="00367FE9">
              <w:t xml:space="preserve">       LC</w:t>
            </w:r>
            <w:r w:rsidRPr="00367FE9">
              <w:rPr>
                <w:vertAlign w:val="subscript"/>
              </w:rPr>
              <w:t>50</w:t>
            </w:r>
            <w:r w:rsidRPr="00367FE9">
              <w:t>：无资料</w:t>
            </w:r>
          </w:p>
        </w:tc>
      </w:tr>
      <w:tr w:rsidR="000B6CDE" w:rsidRPr="00367FE9" w:rsidTr="00785EE6">
        <w:trPr>
          <w:cantSplit/>
          <w:jc w:val="center"/>
        </w:trPr>
        <w:tc>
          <w:tcPr>
            <w:tcW w:w="9401" w:type="dxa"/>
            <w:gridSpan w:val="6"/>
            <w:vAlign w:val="center"/>
          </w:tcPr>
          <w:p w:rsidR="000B6CDE" w:rsidRPr="00367FE9" w:rsidRDefault="000B6CDE" w:rsidP="00785EE6">
            <w:pPr>
              <w:pStyle w:val="a8"/>
            </w:pPr>
            <w:r w:rsidRPr="00367FE9">
              <w:t>防护措施</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工程控制</w:t>
            </w:r>
          </w:p>
        </w:tc>
        <w:tc>
          <w:tcPr>
            <w:tcW w:w="7674" w:type="dxa"/>
            <w:gridSpan w:val="4"/>
            <w:vAlign w:val="center"/>
          </w:tcPr>
          <w:p w:rsidR="000B6CDE" w:rsidRPr="00367FE9" w:rsidRDefault="000B6CDE" w:rsidP="00785EE6">
            <w:pPr>
              <w:pStyle w:val="a8"/>
            </w:pPr>
            <w:r w:rsidRPr="00367FE9">
              <w:t>密闭操作，注意通风。</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呼吸系统</w:t>
            </w:r>
          </w:p>
          <w:p w:rsidR="000B6CDE" w:rsidRPr="00367FE9" w:rsidRDefault="000B6CDE" w:rsidP="00785EE6">
            <w:pPr>
              <w:pStyle w:val="a8"/>
            </w:pPr>
            <w:r w:rsidRPr="00367FE9">
              <w:t>防</w:t>
            </w:r>
            <w:r w:rsidRPr="00367FE9">
              <w:t xml:space="preserve">    </w:t>
            </w:r>
            <w:r w:rsidRPr="00367FE9">
              <w:t>护</w:t>
            </w:r>
          </w:p>
        </w:tc>
        <w:tc>
          <w:tcPr>
            <w:tcW w:w="7674" w:type="dxa"/>
            <w:gridSpan w:val="4"/>
            <w:vAlign w:val="center"/>
          </w:tcPr>
          <w:p w:rsidR="000B6CDE" w:rsidRPr="00367FE9" w:rsidRDefault="000B6CDE" w:rsidP="00785EE6">
            <w:pPr>
              <w:pStyle w:val="a8"/>
              <w:ind w:firstLineChars="200" w:firstLine="420"/>
              <w:jc w:val="left"/>
            </w:pPr>
            <w:r w:rsidRPr="00367FE9">
              <w:t>空气中浓度超标时，建议佩戴自吸过滤式防毒面具（半面罩）。紧急事态抢救或撤离时，应该佩戴空气呼吸器。</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眼睛防护</w:t>
            </w:r>
          </w:p>
        </w:tc>
        <w:tc>
          <w:tcPr>
            <w:tcW w:w="7674" w:type="dxa"/>
            <w:gridSpan w:val="4"/>
            <w:vAlign w:val="center"/>
          </w:tcPr>
          <w:p w:rsidR="000B6CDE" w:rsidRPr="00367FE9" w:rsidRDefault="000B6CDE" w:rsidP="00785EE6">
            <w:pPr>
              <w:pStyle w:val="a8"/>
            </w:pPr>
            <w:r w:rsidRPr="00367FE9">
              <w:t>戴化学安全防护眼镜。</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身体防护</w:t>
            </w:r>
          </w:p>
        </w:tc>
        <w:tc>
          <w:tcPr>
            <w:tcW w:w="7674" w:type="dxa"/>
            <w:gridSpan w:val="4"/>
            <w:vAlign w:val="center"/>
          </w:tcPr>
          <w:p w:rsidR="000B6CDE" w:rsidRPr="00367FE9" w:rsidRDefault="000B6CDE" w:rsidP="00785EE6">
            <w:pPr>
              <w:pStyle w:val="a8"/>
            </w:pPr>
            <w:r w:rsidRPr="00367FE9">
              <w:t>穿一般作业防护服。</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手</w:t>
            </w:r>
            <w:r w:rsidRPr="00367FE9">
              <w:t xml:space="preserve"> </w:t>
            </w:r>
            <w:r w:rsidRPr="00367FE9">
              <w:t>防</w:t>
            </w:r>
            <w:r w:rsidRPr="00367FE9">
              <w:t xml:space="preserve"> </w:t>
            </w:r>
            <w:r w:rsidRPr="00367FE9">
              <w:t>护</w:t>
            </w:r>
          </w:p>
        </w:tc>
        <w:tc>
          <w:tcPr>
            <w:tcW w:w="7674" w:type="dxa"/>
            <w:gridSpan w:val="4"/>
            <w:vAlign w:val="center"/>
          </w:tcPr>
          <w:p w:rsidR="000B6CDE" w:rsidRPr="00367FE9" w:rsidRDefault="000B6CDE" w:rsidP="00785EE6">
            <w:pPr>
              <w:pStyle w:val="a8"/>
            </w:pPr>
            <w:r w:rsidRPr="00367FE9">
              <w:t>戴橡胶耐油手套。</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其</w:t>
            </w:r>
            <w:r w:rsidRPr="00367FE9">
              <w:t xml:space="preserve">    </w:t>
            </w:r>
            <w:r w:rsidRPr="00367FE9">
              <w:t>它</w:t>
            </w:r>
          </w:p>
        </w:tc>
        <w:tc>
          <w:tcPr>
            <w:tcW w:w="7674" w:type="dxa"/>
            <w:gridSpan w:val="4"/>
            <w:vAlign w:val="center"/>
          </w:tcPr>
          <w:p w:rsidR="000B6CDE" w:rsidRPr="00367FE9" w:rsidRDefault="000B6CDE" w:rsidP="00785EE6">
            <w:pPr>
              <w:pStyle w:val="a8"/>
            </w:pPr>
            <w:r w:rsidRPr="00367FE9">
              <w:t>工作现场严禁吸烟。避免长期反复接触。</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 xml:space="preserve">  </w:t>
            </w:r>
            <w:r w:rsidRPr="00367FE9">
              <w:t>熔</w:t>
            </w:r>
            <w:r w:rsidRPr="00367FE9">
              <w:t xml:space="preserve"> </w:t>
            </w:r>
            <w:r w:rsidRPr="00367FE9">
              <w:t>点（</w:t>
            </w:r>
            <w:r w:rsidRPr="00367FE9">
              <w:t>℃</w:t>
            </w:r>
            <w:r w:rsidRPr="00367FE9">
              <w:t>）</w:t>
            </w:r>
          </w:p>
        </w:tc>
        <w:tc>
          <w:tcPr>
            <w:tcW w:w="3261" w:type="dxa"/>
            <w:gridSpan w:val="2"/>
            <w:vAlign w:val="center"/>
          </w:tcPr>
          <w:p w:rsidR="000B6CDE" w:rsidRPr="00367FE9" w:rsidRDefault="000B6CDE" w:rsidP="00785EE6">
            <w:pPr>
              <w:pStyle w:val="a8"/>
            </w:pPr>
            <w:r w:rsidRPr="00367FE9">
              <w:t>-18</w:t>
            </w:r>
          </w:p>
        </w:tc>
        <w:tc>
          <w:tcPr>
            <w:tcW w:w="2606" w:type="dxa"/>
            <w:vAlign w:val="center"/>
          </w:tcPr>
          <w:p w:rsidR="000B6CDE" w:rsidRPr="00367FE9" w:rsidRDefault="000B6CDE" w:rsidP="00785EE6">
            <w:pPr>
              <w:pStyle w:val="a8"/>
            </w:pPr>
            <w:r w:rsidRPr="00367FE9">
              <w:t>相对密度（水</w:t>
            </w:r>
            <w:r w:rsidRPr="00367FE9">
              <w:t>=1</w:t>
            </w:r>
            <w:r w:rsidRPr="00367FE9">
              <w:t>）</w:t>
            </w:r>
          </w:p>
        </w:tc>
        <w:tc>
          <w:tcPr>
            <w:tcW w:w="1807" w:type="dxa"/>
            <w:vAlign w:val="center"/>
          </w:tcPr>
          <w:p w:rsidR="000B6CDE" w:rsidRPr="00367FE9" w:rsidRDefault="000B6CDE" w:rsidP="00785EE6">
            <w:pPr>
              <w:pStyle w:val="a8"/>
            </w:pPr>
            <w:r w:rsidRPr="00367FE9">
              <w:t>0.88</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 xml:space="preserve">  </w:t>
            </w:r>
            <w:r w:rsidRPr="00367FE9">
              <w:t>沸</w:t>
            </w:r>
            <w:r w:rsidRPr="00367FE9">
              <w:t xml:space="preserve"> </w:t>
            </w:r>
            <w:r w:rsidRPr="00367FE9">
              <w:t>点（</w:t>
            </w:r>
            <w:r w:rsidRPr="00367FE9">
              <w:t>℃</w:t>
            </w:r>
            <w:r w:rsidRPr="00367FE9">
              <w:t>）</w:t>
            </w:r>
          </w:p>
        </w:tc>
        <w:tc>
          <w:tcPr>
            <w:tcW w:w="3261" w:type="dxa"/>
            <w:gridSpan w:val="2"/>
            <w:vAlign w:val="center"/>
          </w:tcPr>
          <w:p w:rsidR="000B6CDE" w:rsidRPr="00367FE9" w:rsidRDefault="000B6CDE" w:rsidP="00785EE6">
            <w:pPr>
              <w:pStyle w:val="a8"/>
            </w:pPr>
            <w:r w:rsidRPr="00367FE9">
              <w:t>282-338</w:t>
            </w:r>
          </w:p>
        </w:tc>
        <w:tc>
          <w:tcPr>
            <w:tcW w:w="2606" w:type="dxa"/>
            <w:vAlign w:val="center"/>
          </w:tcPr>
          <w:p w:rsidR="000B6CDE" w:rsidRPr="00367FE9" w:rsidRDefault="000B6CDE" w:rsidP="00785EE6">
            <w:pPr>
              <w:pStyle w:val="a8"/>
            </w:pPr>
            <w:r w:rsidRPr="00367FE9">
              <w:t>相对密度（空气</w:t>
            </w:r>
            <w:r w:rsidRPr="00367FE9">
              <w:t>=1</w:t>
            </w:r>
            <w:r w:rsidRPr="00367FE9">
              <w:t>）</w:t>
            </w:r>
          </w:p>
        </w:tc>
        <w:tc>
          <w:tcPr>
            <w:tcW w:w="1807" w:type="dxa"/>
            <w:vAlign w:val="center"/>
          </w:tcPr>
          <w:p w:rsidR="000B6CDE" w:rsidRPr="00367FE9" w:rsidRDefault="000B6CDE" w:rsidP="00785EE6">
            <w:pPr>
              <w:pStyle w:val="a8"/>
            </w:pPr>
            <w:r w:rsidRPr="00367FE9">
              <w:t>无资料</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 xml:space="preserve">  </w:t>
            </w:r>
            <w:r w:rsidRPr="00367FE9">
              <w:t>闪</w:t>
            </w:r>
            <w:r w:rsidRPr="00367FE9">
              <w:t xml:space="preserve"> </w:t>
            </w:r>
            <w:r w:rsidRPr="00367FE9">
              <w:t>点（</w:t>
            </w:r>
            <w:r w:rsidRPr="00367FE9">
              <w:t>℃</w:t>
            </w:r>
            <w:r w:rsidRPr="00367FE9">
              <w:t>）</w:t>
            </w:r>
          </w:p>
        </w:tc>
        <w:tc>
          <w:tcPr>
            <w:tcW w:w="3261" w:type="dxa"/>
            <w:gridSpan w:val="2"/>
            <w:vAlign w:val="center"/>
          </w:tcPr>
          <w:p w:rsidR="000B6CDE" w:rsidRPr="00367FE9" w:rsidRDefault="000B6CDE" w:rsidP="00785EE6">
            <w:pPr>
              <w:pStyle w:val="a8"/>
            </w:pPr>
            <w:r w:rsidRPr="00367FE9">
              <w:t>≥45</w:t>
            </w:r>
          </w:p>
        </w:tc>
        <w:tc>
          <w:tcPr>
            <w:tcW w:w="2606" w:type="dxa"/>
            <w:vAlign w:val="center"/>
          </w:tcPr>
          <w:p w:rsidR="000B6CDE" w:rsidRPr="00367FE9" w:rsidRDefault="000B6CDE" w:rsidP="00785EE6">
            <w:pPr>
              <w:pStyle w:val="a8"/>
            </w:pPr>
            <w:r w:rsidRPr="00367FE9">
              <w:t>引燃温度（</w:t>
            </w:r>
            <w:r w:rsidRPr="00367FE9">
              <w:t>℃</w:t>
            </w:r>
            <w:r w:rsidRPr="00367FE9">
              <w:t>）</w:t>
            </w:r>
          </w:p>
        </w:tc>
        <w:tc>
          <w:tcPr>
            <w:tcW w:w="1807" w:type="dxa"/>
            <w:vAlign w:val="center"/>
          </w:tcPr>
          <w:p w:rsidR="000B6CDE" w:rsidRPr="00367FE9" w:rsidRDefault="000B6CDE" w:rsidP="00785EE6">
            <w:pPr>
              <w:pStyle w:val="a8"/>
            </w:pPr>
            <w:r w:rsidRPr="00367FE9">
              <w:t>257</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爆炸下限（</w:t>
            </w:r>
            <w:r w:rsidRPr="00367FE9">
              <w:t>V/V</w:t>
            </w:r>
            <w:r w:rsidRPr="00367FE9">
              <w:t>）</w:t>
            </w:r>
          </w:p>
        </w:tc>
        <w:tc>
          <w:tcPr>
            <w:tcW w:w="3261" w:type="dxa"/>
            <w:gridSpan w:val="2"/>
            <w:vAlign w:val="center"/>
          </w:tcPr>
          <w:p w:rsidR="000B6CDE" w:rsidRPr="00367FE9" w:rsidRDefault="000B6CDE" w:rsidP="00785EE6">
            <w:pPr>
              <w:pStyle w:val="a8"/>
            </w:pPr>
            <w:r w:rsidRPr="00367FE9">
              <w:t>无资料</w:t>
            </w:r>
          </w:p>
        </w:tc>
        <w:tc>
          <w:tcPr>
            <w:tcW w:w="2606" w:type="dxa"/>
            <w:vAlign w:val="center"/>
          </w:tcPr>
          <w:p w:rsidR="000B6CDE" w:rsidRPr="00367FE9" w:rsidRDefault="000B6CDE" w:rsidP="00785EE6">
            <w:pPr>
              <w:pStyle w:val="a8"/>
            </w:pPr>
            <w:r w:rsidRPr="00367FE9">
              <w:t>爆炸上限（</w:t>
            </w:r>
            <w:r w:rsidRPr="00367FE9">
              <w:t>V/V</w:t>
            </w:r>
            <w:r w:rsidRPr="00367FE9">
              <w:t>）</w:t>
            </w:r>
          </w:p>
        </w:tc>
        <w:tc>
          <w:tcPr>
            <w:tcW w:w="1807" w:type="dxa"/>
            <w:vAlign w:val="center"/>
          </w:tcPr>
          <w:p w:rsidR="000B6CDE" w:rsidRPr="00367FE9" w:rsidRDefault="000B6CDE" w:rsidP="00785EE6">
            <w:pPr>
              <w:pStyle w:val="a8"/>
            </w:pPr>
            <w:r w:rsidRPr="00367FE9">
              <w:t>无资料</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主要用途</w:t>
            </w:r>
          </w:p>
        </w:tc>
        <w:tc>
          <w:tcPr>
            <w:tcW w:w="7674" w:type="dxa"/>
            <w:gridSpan w:val="4"/>
            <w:vAlign w:val="center"/>
          </w:tcPr>
          <w:p w:rsidR="000B6CDE" w:rsidRPr="00367FE9" w:rsidRDefault="000B6CDE" w:rsidP="00785EE6">
            <w:pPr>
              <w:pStyle w:val="a8"/>
            </w:pPr>
            <w:r w:rsidRPr="00367FE9">
              <w:t>用作柴油机的燃料。</w:t>
            </w:r>
          </w:p>
        </w:tc>
      </w:tr>
      <w:tr w:rsidR="000B6CDE" w:rsidRPr="00367FE9" w:rsidTr="00785EE6">
        <w:trPr>
          <w:cantSplit/>
          <w:jc w:val="center"/>
        </w:trPr>
        <w:tc>
          <w:tcPr>
            <w:tcW w:w="9401" w:type="dxa"/>
            <w:gridSpan w:val="6"/>
            <w:vAlign w:val="center"/>
          </w:tcPr>
          <w:p w:rsidR="000B6CDE" w:rsidRPr="00367FE9" w:rsidRDefault="000B6CDE" w:rsidP="00785EE6">
            <w:pPr>
              <w:pStyle w:val="a8"/>
            </w:pPr>
            <w:r w:rsidRPr="00367FE9">
              <w:t>稳定性和反应活性</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稳</w:t>
            </w:r>
            <w:r w:rsidRPr="00367FE9">
              <w:t xml:space="preserve"> </w:t>
            </w:r>
            <w:r w:rsidRPr="00367FE9">
              <w:t>定</w:t>
            </w:r>
            <w:r w:rsidRPr="00367FE9">
              <w:t xml:space="preserve"> </w:t>
            </w:r>
            <w:r w:rsidRPr="00367FE9">
              <w:t>性</w:t>
            </w:r>
          </w:p>
        </w:tc>
        <w:tc>
          <w:tcPr>
            <w:tcW w:w="3261" w:type="dxa"/>
            <w:gridSpan w:val="2"/>
            <w:vAlign w:val="center"/>
          </w:tcPr>
          <w:p w:rsidR="000B6CDE" w:rsidRPr="00367FE9" w:rsidRDefault="000B6CDE" w:rsidP="00785EE6">
            <w:pPr>
              <w:pStyle w:val="a8"/>
            </w:pPr>
            <w:r w:rsidRPr="00367FE9">
              <w:t>稳</w:t>
            </w:r>
            <w:r w:rsidRPr="00367FE9">
              <w:t xml:space="preserve">    </w:t>
            </w:r>
            <w:r w:rsidRPr="00367FE9">
              <w:t>定</w:t>
            </w:r>
          </w:p>
        </w:tc>
        <w:tc>
          <w:tcPr>
            <w:tcW w:w="2606" w:type="dxa"/>
            <w:vAlign w:val="center"/>
          </w:tcPr>
          <w:p w:rsidR="000B6CDE" w:rsidRPr="00367FE9" w:rsidRDefault="000B6CDE" w:rsidP="00785EE6">
            <w:pPr>
              <w:pStyle w:val="a8"/>
            </w:pPr>
            <w:r w:rsidRPr="00367FE9">
              <w:t>聚合危害</w:t>
            </w:r>
          </w:p>
        </w:tc>
        <w:tc>
          <w:tcPr>
            <w:tcW w:w="1807" w:type="dxa"/>
            <w:vAlign w:val="center"/>
          </w:tcPr>
          <w:p w:rsidR="000B6CDE" w:rsidRPr="00367FE9" w:rsidRDefault="000B6CDE" w:rsidP="00785EE6">
            <w:pPr>
              <w:pStyle w:val="a8"/>
            </w:pPr>
            <w:r w:rsidRPr="00367FE9">
              <w:t>不</w:t>
            </w:r>
            <w:r w:rsidRPr="00367FE9">
              <w:t xml:space="preserve"> </w:t>
            </w:r>
            <w:r w:rsidRPr="00367FE9">
              <w:t>聚</w:t>
            </w:r>
            <w:r w:rsidRPr="00367FE9">
              <w:t xml:space="preserve"> </w:t>
            </w:r>
            <w:r w:rsidRPr="00367FE9">
              <w:t>合</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禁</w:t>
            </w:r>
            <w:r w:rsidRPr="00367FE9">
              <w:t xml:space="preserve"> </w:t>
            </w:r>
            <w:r w:rsidRPr="00367FE9">
              <w:t>忌</w:t>
            </w:r>
            <w:r w:rsidRPr="00367FE9">
              <w:t xml:space="preserve"> </w:t>
            </w:r>
            <w:r w:rsidRPr="00367FE9">
              <w:t>物</w:t>
            </w:r>
          </w:p>
        </w:tc>
        <w:tc>
          <w:tcPr>
            <w:tcW w:w="7674" w:type="dxa"/>
            <w:gridSpan w:val="4"/>
            <w:vAlign w:val="center"/>
          </w:tcPr>
          <w:p w:rsidR="000B6CDE" w:rsidRPr="00367FE9" w:rsidRDefault="000B6CDE" w:rsidP="00785EE6">
            <w:pPr>
              <w:pStyle w:val="a8"/>
            </w:pPr>
            <w:r w:rsidRPr="00367FE9">
              <w:t>强氧化剂、卤素。</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燃</w:t>
            </w:r>
            <w:r w:rsidRPr="00367FE9">
              <w:t xml:space="preserve"> </w:t>
            </w:r>
            <w:r w:rsidRPr="00367FE9">
              <w:t>烧（分解）产</w:t>
            </w:r>
            <w:r w:rsidRPr="00367FE9">
              <w:t xml:space="preserve">   </w:t>
            </w:r>
            <w:r w:rsidRPr="00367FE9">
              <w:t>物</w:t>
            </w:r>
          </w:p>
        </w:tc>
        <w:tc>
          <w:tcPr>
            <w:tcW w:w="7674" w:type="dxa"/>
            <w:gridSpan w:val="4"/>
            <w:vAlign w:val="center"/>
          </w:tcPr>
          <w:p w:rsidR="000B6CDE" w:rsidRPr="00367FE9" w:rsidRDefault="000B6CDE" w:rsidP="00785EE6">
            <w:pPr>
              <w:pStyle w:val="a8"/>
            </w:pPr>
            <w:r w:rsidRPr="00367FE9">
              <w:t>一氧化碳、二氧化碳。</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lastRenderedPageBreak/>
              <w:t>急救措施</w:t>
            </w:r>
          </w:p>
        </w:tc>
        <w:tc>
          <w:tcPr>
            <w:tcW w:w="7674" w:type="dxa"/>
            <w:gridSpan w:val="4"/>
            <w:vAlign w:val="center"/>
          </w:tcPr>
          <w:p w:rsidR="000B6CDE" w:rsidRPr="00367FE9" w:rsidRDefault="000B6CDE" w:rsidP="00785EE6">
            <w:pPr>
              <w:pStyle w:val="a8"/>
              <w:ind w:firstLineChars="200" w:firstLine="420"/>
              <w:jc w:val="left"/>
            </w:pPr>
            <w:r w:rsidRPr="00367FE9">
              <w:t>皮肤接触：立即脱去污染的衣着，用肥皂水和清水彻底冲洗皮肤，就医。</w:t>
            </w:r>
          </w:p>
          <w:p w:rsidR="000B6CDE" w:rsidRPr="00367FE9" w:rsidRDefault="000B6CDE" w:rsidP="00785EE6">
            <w:pPr>
              <w:pStyle w:val="a8"/>
              <w:ind w:firstLineChars="200" w:firstLine="420"/>
              <w:jc w:val="left"/>
            </w:pPr>
            <w:r w:rsidRPr="00367FE9">
              <w:t>眼睛接触：提起眼睑，用流动清水或生理盐水冲洗，就医。</w:t>
            </w:r>
          </w:p>
          <w:p w:rsidR="000B6CDE" w:rsidRPr="00367FE9" w:rsidRDefault="000B6CDE" w:rsidP="00785EE6">
            <w:pPr>
              <w:pStyle w:val="a8"/>
              <w:ind w:firstLineChars="200" w:firstLine="420"/>
              <w:jc w:val="left"/>
            </w:pPr>
            <w:r w:rsidRPr="00367FE9">
              <w:t>吸入：迅速脱离现场至空气新鲜处，保持呼吸道通畅。如呼吸困难，给输氧。如呼吸停止，立即进行人工呼吸，就医。</w:t>
            </w:r>
          </w:p>
          <w:p w:rsidR="000B6CDE" w:rsidRPr="00367FE9" w:rsidRDefault="000B6CDE" w:rsidP="00785EE6">
            <w:pPr>
              <w:pStyle w:val="a8"/>
              <w:ind w:firstLineChars="200" w:firstLine="420"/>
              <w:jc w:val="left"/>
            </w:pPr>
            <w:r w:rsidRPr="00367FE9">
              <w:t>食入：尽快彻底洗胃，就医。</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泄漏应急</w:t>
            </w:r>
          </w:p>
          <w:p w:rsidR="000B6CDE" w:rsidRPr="00367FE9" w:rsidRDefault="000B6CDE" w:rsidP="00785EE6">
            <w:pPr>
              <w:pStyle w:val="a8"/>
            </w:pPr>
            <w:r w:rsidRPr="00367FE9">
              <w:t>处</w:t>
            </w:r>
            <w:r w:rsidRPr="00367FE9">
              <w:t xml:space="preserve">    </w:t>
            </w:r>
            <w:r w:rsidRPr="00367FE9">
              <w:t>理</w:t>
            </w:r>
          </w:p>
        </w:tc>
        <w:tc>
          <w:tcPr>
            <w:tcW w:w="7674" w:type="dxa"/>
            <w:gridSpan w:val="4"/>
            <w:vAlign w:val="center"/>
          </w:tcPr>
          <w:p w:rsidR="000B6CDE" w:rsidRPr="00367FE9" w:rsidRDefault="000B6CDE" w:rsidP="00785EE6">
            <w:pPr>
              <w:pStyle w:val="a8"/>
              <w:ind w:firstLineChars="200" w:firstLine="420"/>
              <w:jc w:val="left"/>
            </w:pPr>
            <w:r w:rsidRPr="00367FE9">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泵转移至槽车或专用收集器内，回收或运至废物处理场所处置。</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操作注意</w:t>
            </w:r>
          </w:p>
          <w:p w:rsidR="000B6CDE" w:rsidRPr="00367FE9" w:rsidRDefault="000B6CDE" w:rsidP="00785EE6">
            <w:pPr>
              <w:pStyle w:val="a8"/>
            </w:pPr>
            <w:r w:rsidRPr="00367FE9">
              <w:t>事</w:t>
            </w:r>
            <w:r w:rsidRPr="00367FE9">
              <w:t xml:space="preserve">    </w:t>
            </w:r>
            <w:r w:rsidRPr="00367FE9">
              <w:t>项</w:t>
            </w:r>
          </w:p>
        </w:tc>
        <w:tc>
          <w:tcPr>
            <w:tcW w:w="7674" w:type="dxa"/>
            <w:gridSpan w:val="4"/>
            <w:vAlign w:val="center"/>
          </w:tcPr>
          <w:p w:rsidR="000B6CDE" w:rsidRPr="00367FE9" w:rsidRDefault="000B6CDE" w:rsidP="00785EE6">
            <w:pPr>
              <w:pStyle w:val="a8"/>
              <w:ind w:firstLineChars="200" w:firstLine="420"/>
              <w:jc w:val="left"/>
            </w:pPr>
            <w:r w:rsidRPr="00367FE9">
              <w:t>密闭操作，注意通风。操作人员必须经过专门培训，严格遵守操作规程。建议操作人员佩戴自吸过滤式防毒面具（半面罩），戴化学安全防护眼镜，戴橡胶耐油手套。远离火种、热源，工作场所严禁吸烟。使用防爆型的通风系统和设备。防止蒸气泄漏到工作场所空气中。避免与氧化剂、卤素接触。充装要控制流速，防止静电积聚。搬运时要轻装轻卸，防止包装及容器损坏。配备相应品种和数量的消防器材及泄漏应急处理设备。倒空的容器可能残留有害物。</w:t>
            </w:r>
          </w:p>
        </w:tc>
      </w:tr>
      <w:tr w:rsidR="000B6CDE" w:rsidRPr="00367FE9" w:rsidTr="00785EE6">
        <w:trPr>
          <w:cantSplit/>
          <w:jc w:val="center"/>
        </w:trPr>
        <w:tc>
          <w:tcPr>
            <w:tcW w:w="1727" w:type="dxa"/>
            <w:gridSpan w:val="2"/>
            <w:vAlign w:val="center"/>
          </w:tcPr>
          <w:p w:rsidR="000B6CDE" w:rsidRPr="00367FE9" w:rsidRDefault="000B6CDE" w:rsidP="00785EE6">
            <w:pPr>
              <w:pStyle w:val="a8"/>
            </w:pPr>
            <w:r w:rsidRPr="00367FE9">
              <w:t>储存注意</w:t>
            </w:r>
          </w:p>
          <w:p w:rsidR="000B6CDE" w:rsidRPr="00367FE9" w:rsidRDefault="000B6CDE" w:rsidP="00785EE6">
            <w:pPr>
              <w:pStyle w:val="a8"/>
            </w:pPr>
            <w:r w:rsidRPr="00367FE9">
              <w:t>事</w:t>
            </w:r>
            <w:r w:rsidRPr="00367FE9">
              <w:t xml:space="preserve">    </w:t>
            </w:r>
            <w:r w:rsidRPr="00367FE9">
              <w:t>项</w:t>
            </w:r>
          </w:p>
        </w:tc>
        <w:tc>
          <w:tcPr>
            <w:tcW w:w="7674" w:type="dxa"/>
            <w:gridSpan w:val="4"/>
            <w:vAlign w:val="center"/>
          </w:tcPr>
          <w:p w:rsidR="000B6CDE" w:rsidRPr="00367FE9" w:rsidRDefault="000B6CDE" w:rsidP="00785EE6">
            <w:pPr>
              <w:pStyle w:val="a8"/>
              <w:ind w:firstLineChars="200" w:firstLine="420"/>
              <w:jc w:val="left"/>
            </w:pPr>
            <w:r w:rsidRPr="00367FE9">
              <w:t>储存于阴凉、通风的库房。远离火种、热源。应与氧化剂、卤素分开存放，切忌混储。采用防爆型照明、通风设施。禁止使用易产生火花的机械设备和工具。储区应备有泄漏应急处理设备和合适的收容材料。</w:t>
            </w:r>
          </w:p>
        </w:tc>
      </w:tr>
      <w:tr w:rsidR="000B6CDE" w:rsidRPr="00367FE9" w:rsidTr="00785EE6">
        <w:trPr>
          <w:cantSplit/>
          <w:trHeight w:val="1200"/>
          <w:jc w:val="center"/>
        </w:trPr>
        <w:tc>
          <w:tcPr>
            <w:tcW w:w="1727" w:type="dxa"/>
            <w:gridSpan w:val="2"/>
            <w:vAlign w:val="center"/>
          </w:tcPr>
          <w:p w:rsidR="000B6CDE" w:rsidRPr="00367FE9" w:rsidRDefault="000B6CDE" w:rsidP="00785EE6">
            <w:pPr>
              <w:pStyle w:val="a8"/>
            </w:pPr>
            <w:r w:rsidRPr="00367FE9">
              <w:t>运输信息</w:t>
            </w:r>
          </w:p>
        </w:tc>
        <w:tc>
          <w:tcPr>
            <w:tcW w:w="7674" w:type="dxa"/>
            <w:gridSpan w:val="4"/>
            <w:vAlign w:val="center"/>
          </w:tcPr>
          <w:p w:rsidR="000B6CDE" w:rsidRPr="00367FE9" w:rsidRDefault="000B6CDE" w:rsidP="00785EE6">
            <w:pPr>
              <w:pStyle w:val="a8"/>
              <w:ind w:firstLineChars="200" w:firstLine="420"/>
              <w:jc w:val="left"/>
            </w:pPr>
            <w:r w:rsidRPr="00367FE9">
              <w:t>危险货物编号：无资料</w:t>
            </w:r>
            <w:r w:rsidRPr="00367FE9">
              <w:t xml:space="preserve">                  UN </w:t>
            </w:r>
            <w:r w:rsidRPr="00367FE9">
              <w:t>编</w:t>
            </w:r>
            <w:r w:rsidRPr="00367FE9">
              <w:t xml:space="preserve"> </w:t>
            </w:r>
            <w:r w:rsidRPr="00367FE9">
              <w:t>号：无资料</w:t>
            </w:r>
          </w:p>
          <w:p w:rsidR="000B6CDE" w:rsidRPr="00367FE9" w:rsidRDefault="000B6CDE" w:rsidP="00785EE6">
            <w:pPr>
              <w:pStyle w:val="a8"/>
              <w:ind w:firstLineChars="200" w:firstLine="420"/>
              <w:jc w:val="left"/>
            </w:pPr>
            <w:r w:rsidRPr="00367FE9">
              <w:t>包装标志：无资料</w:t>
            </w:r>
            <w:r w:rsidRPr="00367FE9">
              <w:t xml:space="preserve">                      </w:t>
            </w:r>
            <w:r w:rsidRPr="00367FE9">
              <w:t>包装类别：</w:t>
            </w:r>
            <w:r w:rsidRPr="00367FE9">
              <w:t>Z01</w:t>
            </w:r>
          </w:p>
          <w:p w:rsidR="000B6CDE" w:rsidRPr="00367FE9" w:rsidRDefault="000B6CDE" w:rsidP="00785EE6">
            <w:pPr>
              <w:pStyle w:val="a8"/>
              <w:ind w:firstLineChars="200" w:firstLine="420"/>
              <w:jc w:val="left"/>
            </w:pPr>
            <w:r w:rsidRPr="00367FE9">
              <w:t>包装方法：无资料</w:t>
            </w:r>
          </w:p>
        </w:tc>
      </w:tr>
      <w:tr w:rsidR="000B6CDE" w:rsidRPr="00367FE9" w:rsidTr="00785EE6">
        <w:trPr>
          <w:cantSplit/>
          <w:trHeight w:val="3043"/>
          <w:jc w:val="center"/>
        </w:trPr>
        <w:tc>
          <w:tcPr>
            <w:tcW w:w="1727" w:type="dxa"/>
            <w:gridSpan w:val="2"/>
            <w:vAlign w:val="center"/>
          </w:tcPr>
          <w:p w:rsidR="000B6CDE" w:rsidRPr="00367FE9" w:rsidRDefault="000B6CDE" w:rsidP="00785EE6">
            <w:pPr>
              <w:pStyle w:val="a8"/>
            </w:pPr>
            <w:r w:rsidRPr="00367FE9">
              <w:t>运输注意</w:t>
            </w:r>
          </w:p>
          <w:p w:rsidR="000B6CDE" w:rsidRPr="00367FE9" w:rsidRDefault="000B6CDE" w:rsidP="00785EE6">
            <w:pPr>
              <w:pStyle w:val="a8"/>
            </w:pPr>
            <w:r w:rsidRPr="00367FE9">
              <w:t>事</w:t>
            </w:r>
            <w:r w:rsidRPr="00367FE9">
              <w:t xml:space="preserve">    </w:t>
            </w:r>
            <w:r w:rsidRPr="00367FE9">
              <w:t>项</w:t>
            </w:r>
          </w:p>
        </w:tc>
        <w:tc>
          <w:tcPr>
            <w:tcW w:w="7674" w:type="dxa"/>
            <w:gridSpan w:val="4"/>
            <w:vAlign w:val="center"/>
          </w:tcPr>
          <w:p w:rsidR="000B6CDE" w:rsidRPr="00367FE9" w:rsidRDefault="000B6CDE" w:rsidP="00785EE6">
            <w:pPr>
              <w:pStyle w:val="a8"/>
              <w:ind w:firstLineChars="200" w:firstLine="420"/>
              <w:jc w:val="left"/>
            </w:pPr>
            <w:r w:rsidRPr="00367FE9">
              <w:t>运输前应先检查包装容器是否完整、密封，运输过程中要确保容器不泄漏、不倒塌、不坠落、不损坏。运输时运输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bl>
    <w:p w:rsidR="00096E45" w:rsidRDefault="00096E45">
      <w:pPr>
        <w:ind w:firstLine="560"/>
      </w:pPr>
    </w:p>
    <w:sectPr w:rsidR="00096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D9" w:rsidRDefault="00EF32D9" w:rsidP="000B6CDE">
      <w:pPr>
        <w:spacing w:line="240" w:lineRule="auto"/>
        <w:ind w:firstLine="560"/>
      </w:pPr>
      <w:r>
        <w:separator/>
      </w:r>
    </w:p>
  </w:endnote>
  <w:endnote w:type="continuationSeparator" w:id="0">
    <w:p w:rsidR="00EF32D9" w:rsidRDefault="00EF32D9" w:rsidP="000B6CD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D9" w:rsidRDefault="00EF32D9" w:rsidP="000B6CDE">
      <w:pPr>
        <w:spacing w:line="240" w:lineRule="auto"/>
        <w:ind w:firstLine="560"/>
      </w:pPr>
      <w:r>
        <w:separator/>
      </w:r>
    </w:p>
  </w:footnote>
  <w:footnote w:type="continuationSeparator" w:id="0">
    <w:p w:rsidR="00EF32D9" w:rsidRDefault="00EF32D9" w:rsidP="000B6CDE">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FD"/>
    <w:rsid w:val="00096E45"/>
    <w:rsid w:val="000B6CDE"/>
    <w:rsid w:val="00A003FD"/>
    <w:rsid w:val="00EF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58370"/>
  <w15:chartTrackingRefBased/>
  <w15:docId w15:val="{2518C1BC-737B-4A2E-B3E1-25C7B62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B6CDE"/>
    <w:pPr>
      <w:widowControl w:val="0"/>
      <w:spacing w:line="520" w:lineRule="exact"/>
      <w:ind w:firstLineChars="200" w:firstLine="640"/>
      <w:jc w:val="both"/>
    </w:pPr>
    <w:rPr>
      <w:rFonts w:ascii="Times New Roman" w:eastAsia="宋体"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B6CDE"/>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0B6CDE"/>
    <w:rPr>
      <w:sz w:val="18"/>
      <w:szCs w:val="18"/>
    </w:rPr>
  </w:style>
  <w:style w:type="paragraph" w:styleId="a6">
    <w:name w:val="footer"/>
    <w:basedOn w:val="a"/>
    <w:link w:val="a7"/>
    <w:uiPriority w:val="99"/>
    <w:unhideWhenUsed/>
    <w:rsid w:val="000B6CDE"/>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0B6CDE"/>
    <w:rPr>
      <w:sz w:val="18"/>
      <w:szCs w:val="18"/>
    </w:rPr>
  </w:style>
  <w:style w:type="paragraph" w:customStyle="1" w:styleId="CharCharCharCharCharCharCharCharCharCharCharCharCharCharCharChar">
    <w:name w:val=" Char Char Char Char Char Char Char Char Char Char Char Char Char Char Char Char"/>
    <w:basedOn w:val="a"/>
    <w:rsid w:val="000B6CDE"/>
    <w:pPr>
      <w:spacing w:line="240" w:lineRule="auto"/>
      <w:ind w:firstLineChars="0" w:firstLine="0"/>
    </w:pPr>
    <w:rPr>
      <w:sz w:val="21"/>
    </w:rPr>
  </w:style>
  <w:style w:type="paragraph" w:customStyle="1" w:styleId="a8">
    <w:name w:val="表内容"/>
    <w:basedOn w:val="a"/>
    <w:qFormat/>
    <w:rsid w:val="000B6CDE"/>
    <w:pPr>
      <w:spacing w:line="320" w:lineRule="exact"/>
      <w:ind w:firstLineChars="0" w:firstLine="0"/>
      <w:jc w:val="center"/>
    </w:pPr>
    <w:rPr>
      <w:sz w:val="21"/>
    </w:rPr>
  </w:style>
  <w:style w:type="paragraph" w:customStyle="1" w:styleId="a9">
    <w:name w:val="表头"/>
    <w:basedOn w:val="a"/>
    <w:next w:val="aa"/>
    <w:link w:val="Char"/>
    <w:qFormat/>
    <w:rsid w:val="000B6CDE"/>
    <w:pPr>
      <w:spacing w:before="200" w:line="320" w:lineRule="exact"/>
      <w:ind w:firstLineChars="0" w:firstLine="0"/>
      <w:jc w:val="center"/>
    </w:pPr>
    <w:rPr>
      <w:rFonts w:eastAsia="黑体"/>
      <w:sz w:val="24"/>
    </w:rPr>
  </w:style>
  <w:style w:type="character" w:customStyle="1" w:styleId="Char">
    <w:name w:val="表头 Char"/>
    <w:link w:val="a9"/>
    <w:qFormat/>
    <w:rsid w:val="000B6CDE"/>
    <w:rPr>
      <w:rFonts w:ascii="Times New Roman" w:eastAsia="黑体" w:hAnsi="Times New Roman" w:cs="Times New Roman"/>
      <w:sz w:val="24"/>
      <w:szCs w:val="24"/>
    </w:rPr>
  </w:style>
  <w:style w:type="paragraph" w:styleId="a0">
    <w:name w:val="Normal Indent"/>
    <w:basedOn w:val="a"/>
    <w:uiPriority w:val="99"/>
    <w:semiHidden/>
    <w:unhideWhenUsed/>
    <w:rsid w:val="000B6CDE"/>
    <w:pPr>
      <w:ind w:firstLine="420"/>
    </w:pPr>
  </w:style>
  <w:style w:type="paragraph" w:styleId="ab">
    <w:name w:val="Body Text"/>
    <w:basedOn w:val="a"/>
    <w:link w:val="ac"/>
    <w:uiPriority w:val="99"/>
    <w:semiHidden/>
    <w:unhideWhenUsed/>
    <w:rsid w:val="000B6CDE"/>
    <w:pPr>
      <w:spacing w:after="120"/>
    </w:pPr>
  </w:style>
  <w:style w:type="character" w:customStyle="1" w:styleId="ac">
    <w:name w:val="正文文本 字符"/>
    <w:basedOn w:val="a1"/>
    <w:link w:val="ab"/>
    <w:uiPriority w:val="99"/>
    <w:semiHidden/>
    <w:rsid w:val="000B6CDE"/>
    <w:rPr>
      <w:rFonts w:ascii="Times New Roman" w:eastAsia="宋体" w:hAnsi="Times New Roman" w:cs="Times New Roman"/>
      <w:sz w:val="28"/>
      <w:szCs w:val="24"/>
    </w:rPr>
  </w:style>
  <w:style w:type="paragraph" w:styleId="aa">
    <w:name w:val="Body Text First Indent"/>
    <w:basedOn w:val="ab"/>
    <w:link w:val="ad"/>
    <w:uiPriority w:val="99"/>
    <w:semiHidden/>
    <w:unhideWhenUsed/>
    <w:rsid w:val="000B6CDE"/>
    <w:pPr>
      <w:ind w:firstLineChars="100" w:firstLine="420"/>
    </w:pPr>
  </w:style>
  <w:style w:type="character" w:customStyle="1" w:styleId="ad">
    <w:name w:val="正文首行缩进 字符"/>
    <w:basedOn w:val="ac"/>
    <w:link w:val="aa"/>
    <w:uiPriority w:val="99"/>
    <w:semiHidden/>
    <w:rsid w:val="000B6CDE"/>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Ti</dc:creator>
  <cp:keywords/>
  <dc:description/>
  <cp:lastModifiedBy>W Ti</cp:lastModifiedBy>
  <cp:revision>2</cp:revision>
  <dcterms:created xsi:type="dcterms:W3CDTF">2025-07-18T01:52:00Z</dcterms:created>
  <dcterms:modified xsi:type="dcterms:W3CDTF">2025-07-18T01:53:00Z</dcterms:modified>
</cp:coreProperties>
</file>