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5" w:rsidRPr="00877E15" w:rsidRDefault="00877E15" w:rsidP="00877E15">
      <w:pPr>
        <w:jc w:val="center"/>
        <w:rPr>
          <w:rFonts w:hint="eastAsia"/>
          <w:b/>
          <w:color w:val="000000"/>
          <w:sz w:val="28"/>
          <w:szCs w:val="18"/>
        </w:rPr>
      </w:pPr>
      <w:r>
        <w:rPr>
          <w:rFonts w:hint="eastAsia"/>
          <w:b/>
          <w:color w:val="000000"/>
          <w:sz w:val="28"/>
          <w:szCs w:val="18"/>
        </w:rPr>
        <w:t>一氧化碳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417"/>
        <w:gridCol w:w="1666"/>
        <w:gridCol w:w="2292"/>
        <w:gridCol w:w="1145"/>
        <w:gridCol w:w="1249"/>
        <w:gridCol w:w="1358"/>
      </w:tblGrid>
      <w:tr w:rsidR="00877E15" w:rsidTr="00877E1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名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一氧化碳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名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称</w:t>
            </w:r>
          </w:p>
        </w:tc>
        <w:tc>
          <w:tcPr>
            <w:tcW w:w="3752" w:type="dxa"/>
            <w:gridSpan w:val="3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  monoxide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名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――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化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学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式</w:t>
            </w:r>
          </w:p>
        </w:tc>
        <w:tc>
          <w:tcPr>
            <w:tcW w:w="3752" w:type="dxa"/>
            <w:gridSpan w:val="3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相对密度（水）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稳定性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稳定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熔点（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-199.1℃ 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蒸气相对密度（空气）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爆炸极限（</w:t>
            </w:r>
            <w:r>
              <w:rPr>
                <w:color w:val="000000"/>
                <w:sz w:val="18"/>
                <w:szCs w:val="18"/>
              </w:rPr>
              <w:t>%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</w:t>
            </w:r>
            <w:r>
              <w:rPr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闪点（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&lt;-50℃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982" w:type="dxa"/>
            <w:gridSpan w:val="2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饱和蒸气压（</w:t>
            </w:r>
            <w:r>
              <w:rPr>
                <w:color w:val="000000"/>
                <w:sz w:val="18"/>
                <w:szCs w:val="18"/>
              </w:rPr>
              <w:t>kpa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66" w:type="dxa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309kPa/-180℃</w:t>
            </w:r>
          </w:p>
        </w:tc>
        <w:tc>
          <w:tcPr>
            <w:tcW w:w="2292" w:type="dxa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最高允许浓度（</w:t>
            </w:r>
            <w:r>
              <w:rPr>
                <w:color w:val="000000"/>
                <w:sz w:val="18"/>
                <w:szCs w:val="18"/>
              </w:rPr>
              <w:t>mg/m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45" w:type="dxa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9" w:type="dxa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沸点（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57" w:type="dxa"/>
            <w:vAlign w:val="center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-191.4℃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外观与性状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无色无臭气体。微溶于水，溶于乙醇、苯等多种有机溶剂。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货品危险特征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危险特性：是一种易燃易爆气体。与空气混合能形成爆炸性混合物，遇明火、高热能引起燃烧爆炸。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燃烧（分解）产物：二氧化碳。</w:t>
            </w:r>
          </w:p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侵入途径：吸入。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健康危害：一氧化碳在血中与血红蛋白结合而造成组织缺氧。</w:t>
            </w:r>
          </w:p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毒性：一氧化碳在血中与血红蛋白结合而造成组织缺氧。急性中毒：轻度中毒者出现头痛、头晕、耳鸣、心悸、恶心、呕吐、无力。中度中毒者除上述症状外，还有面色潮红、口唇樱红、脉快、烦躁、步态不稳、意识模糊，可有昏迷。重度患者昏迷不醒、瞳孔缩小、肌张力增加，频繁抽搐、大小便失禁等。深度中毒可致死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bt21"/>
                <w:rFonts w:ascii="宋体" w:hAnsi="宋体" w:hint="default"/>
                <w:color w:val="000000"/>
                <w:sz w:val="18"/>
              </w:rPr>
              <w:t>储运注意事项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tabs>
                <w:tab w:val="left" w:pos="3945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zw1"/>
                <w:rFonts w:hint="default"/>
                <w:color w:val="000000"/>
                <w:sz w:val="18"/>
              </w:rPr>
              <w:t>易燃有毒的压缩气体。储存于阴凉、通风的库房。库温不宜超过30℃。远离火种、热源。防止阳光直射。应与氧气、压缩空气、氧化剂等分开存放，切忌混储混运。储存间内的照明、通风等设施应采用防爆型，开关设在库房外。配备相应品种和数量的消防器材。禁止使用易产生火花的机械设备和工具。验收时要注意品名，注意验瓶日期，先进库的先发用。搬运时轻装轻卸。防止钢瓶及附件破损。运输时要按规定路线行驶，勿在居民区和人口稠密区停留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2057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个体防护措施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呼吸系统防护：空气中浓度超标时，佩带自吸过渡式防毒面具（半面罩）。紧急事态抢救或撤离时，建议佩带空气呼吸器、一氧化碳过滤式自救器。</w:t>
            </w:r>
          </w:p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眼睛防护：一般不需要特别防护，高浓度接触时可戴安全防护眼睛。</w:t>
            </w:r>
          </w:p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身体防护：穿防静电工作服。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18"/>
                <w:szCs w:val="18"/>
              </w:rPr>
              <w:t>手防护：戴一般作业防护手套。</w:t>
            </w:r>
          </w:p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其它：工作现场严禁吸烟。实行就业前和定期的体验。避免高浓度吸入。进入罐、限制性空间或其它高浓度区作业，须有人监护。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溢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处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迅速撤离泄漏污染区人员至上风处，严格限制出入。切断火源。建议应急处理人员戴自给正压式呼吸器，穿消防防护服。尽可能切断泄漏源。合理通风，加速扩散。喷雾状水稀释、溶解。构筑围堤或挖坑收容产生的大量废水。如有可能，将漏出气用排风机送至空旷地方或装设适当喷头烧掉。也可以用管路导至炉中、凹地焚之。漏气容器要妥善处理，修复、检验后再用。</w:t>
            </w:r>
          </w:p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一氧化碳</w:t>
            </w:r>
            <w:r>
              <w:rPr>
                <w:rFonts w:hint="eastAsia"/>
                <w:color w:val="000000"/>
                <w:sz w:val="18"/>
                <w:szCs w:val="18"/>
              </w:rPr>
              <w:t>（压缩）泄漏防护距离：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5"/>
              <w:gridCol w:w="1266"/>
              <w:gridCol w:w="1268"/>
              <w:gridCol w:w="1266"/>
              <w:gridCol w:w="1266"/>
              <w:gridCol w:w="1268"/>
            </w:tblGrid>
            <w:tr w:rsidR="00877E15" w:rsidTr="00877E15">
              <w:trPr>
                <w:cantSplit/>
                <w:trHeight w:val="339"/>
              </w:trPr>
              <w:tc>
                <w:tcPr>
                  <w:tcW w:w="3799" w:type="dxa"/>
                  <w:gridSpan w:val="3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小量泄漏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&lt;200 L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800" w:type="dxa"/>
                  <w:gridSpan w:val="3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大量泄漏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&gt;200 L</w:t>
                  </w:r>
                  <w:r>
                    <w:rPr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877E15" w:rsidTr="00877E15">
              <w:trPr>
                <w:cantSplit/>
                <w:trHeight w:val="356"/>
              </w:trPr>
              <w:tc>
                <w:tcPr>
                  <w:tcW w:w="1265" w:type="dxa"/>
                  <w:vMerge w:val="restart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紧急隔离（米）</w:t>
                  </w:r>
                </w:p>
              </w:tc>
              <w:tc>
                <w:tcPr>
                  <w:tcW w:w="2533" w:type="dxa"/>
                  <w:gridSpan w:val="2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疏散距离（米）</w:t>
                  </w:r>
                </w:p>
              </w:tc>
              <w:tc>
                <w:tcPr>
                  <w:tcW w:w="1266" w:type="dxa"/>
                  <w:vMerge w:val="restart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紧急隔离（米）</w:t>
                  </w:r>
                </w:p>
              </w:tc>
              <w:tc>
                <w:tcPr>
                  <w:tcW w:w="2533" w:type="dxa"/>
                  <w:gridSpan w:val="2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疏散距离（米）</w:t>
                  </w:r>
                </w:p>
              </w:tc>
            </w:tr>
            <w:tr w:rsidR="00877E15" w:rsidTr="00877E15">
              <w:trPr>
                <w:cantSplit/>
                <w:trHeight w:val="356"/>
              </w:trPr>
              <w:tc>
                <w:tcPr>
                  <w:tcW w:w="1265" w:type="dxa"/>
                  <w:vMerge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白天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夜间</w:t>
                  </w:r>
                </w:p>
              </w:tc>
              <w:tc>
                <w:tcPr>
                  <w:tcW w:w="1266" w:type="dxa"/>
                  <w:vMerge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白天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夜间</w:t>
                  </w:r>
                </w:p>
              </w:tc>
            </w:tr>
            <w:tr w:rsidR="00877E15" w:rsidTr="00877E15">
              <w:trPr>
                <w:trHeight w:val="356"/>
              </w:trPr>
              <w:tc>
                <w:tcPr>
                  <w:tcW w:w="1265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66" w:type="dxa"/>
                </w:tcPr>
                <w:p w:rsidR="00877E15" w:rsidRDefault="00877E15" w:rsidP="001A1BF4"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1800</w:t>
                  </w:r>
                </w:p>
              </w:tc>
            </w:tr>
          </w:tbl>
          <w:p w:rsidR="00877E15" w:rsidRDefault="00877E15" w:rsidP="001A1BF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急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救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措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施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吸入：迅速脱离现场至空气新鲜处。保持呼吸道通畅。如呼吸困难，给输氧。呼吸心跳停止时，立即进行人工呼吸和胸外心脏按压术。就医。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65" w:type="dxa"/>
            <w:vAlign w:val="center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火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式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灭火方法：切断气源。若不能立即切断气源，则不允许熄灭正在燃烧的气体。喷水冷却容器，可能的话将容器从火场移至空旷处。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>灭火剂：雾状水、泡沫、二氧化碳、干粉。</w:t>
            </w:r>
          </w:p>
        </w:tc>
      </w:tr>
      <w:tr w:rsidR="00877E15" w:rsidTr="00877E1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65" w:type="dxa"/>
          </w:tcPr>
          <w:p w:rsidR="00877E15" w:rsidRDefault="00877E15" w:rsidP="001A1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索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引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号</w:t>
            </w:r>
          </w:p>
        </w:tc>
        <w:tc>
          <w:tcPr>
            <w:tcW w:w="8127" w:type="dxa"/>
            <w:gridSpan w:val="6"/>
          </w:tcPr>
          <w:p w:rsidR="00877E15" w:rsidRDefault="00877E15" w:rsidP="001A1B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危险货物编号：</w:t>
            </w:r>
            <w:r>
              <w:rPr>
                <w:color w:val="000000"/>
                <w:sz w:val="18"/>
                <w:szCs w:val="18"/>
              </w:rPr>
              <w:t>21005       CAS</w:t>
            </w:r>
            <w:r>
              <w:rPr>
                <w:color w:val="000000"/>
                <w:sz w:val="18"/>
                <w:szCs w:val="18"/>
              </w:rPr>
              <w:t>登记号：</w:t>
            </w:r>
            <w:r>
              <w:rPr>
                <w:color w:val="000000"/>
                <w:sz w:val="18"/>
                <w:szCs w:val="18"/>
              </w:rPr>
              <w:t>630-08-0</w:t>
            </w:r>
          </w:p>
        </w:tc>
      </w:tr>
    </w:tbl>
    <w:p w:rsidR="000D542F" w:rsidRDefault="00877E15"/>
    <w:sectPr w:rsidR="000D542F" w:rsidSect="00877E1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15"/>
    <w:rsid w:val="002A3AA4"/>
    <w:rsid w:val="00877E15"/>
    <w:rsid w:val="00C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CE35"/>
  <w15:chartTrackingRefBased/>
  <w15:docId w15:val="{C80684E0-99EB-4158-878D-36493FED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1">
    <w:name w:val="zw1"/>
    <w:basedOn w:val="a0"/>
    <w:rsid w:val="00877E15"/>
    <w:rPr>
      <w:rFonts w:ascii="宋体" w:eastAsia="宋体" w:hAnsi="宋体" w:hint="eastAsia"/>
      <w:sz w:val="22"/>
      <w:szCs w:val="22"/>
    </w:rPr>
  </w:style>
  <w:style w:type="character" w:customStyle="1" w:styleId="bt21">
    <w:name w:val="bt21"/>
    <w:basedOn w:val="a0"/>
    <w:rsid w:val="00877E15"/>
    <w:rPr>
      <w:rFonts w:ascii="黑体" w:eastAsia="黑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z'j'z</dc:creator>
  <cp:keywords/>
  <dc:description/>
  <cp:lastModifiedBy>z'j'z</cp:lastModifiedBy>
  <cp:revision>1</cp:revision>
  <dcterms:created xsi:type="dcterms:W3CDTF">2025-07-17T12:45:00Z</dcterms:created>
  <dcterms:modified xsi:type="dcterms:W3CDTF">2025-07-17T12:47:00Z</dcterms:modified>
</cp:coreProperties>
</file>